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rPr>
      </w:pPr>
    </w:p>
    <w:p>
      <w:pPr>
        <w:jc w:val="center"/>
        <w:rPr>
          <w:rFonts w:hint="default"/>
          <w:lang w:val="en-US"/>
        </w:rPr>
      </w:pPr>
    </w:p>
    <w:p>
      <w:pPr>
        <w:jc w:val="center"/>
        <w:rPr>
          <w:rFonts w:hint="default"/>
          <w:lang w:val="en-US"/>
        </w:rPr>
      </w:pPr>
    </w:p>
    <w:p>
      <w:pPr>
        <w:jc w:val="center"/>
        <w:rPr>
          <w:rFonts w:hint="default"/>
          <w:lang w:val="en-US"/>
        </w:rPr>
      </w:pPr>
    </w:p>
    <w:p>
      <w:pPr>
        <w:jc w:val="center"/>
        <w:rPr>
          <w:rFonts w:hint="default"/>
          <w:lang w:val="en-US"/>
        </w:rPr>
      </w:pPr>
    </w:p>
    <w:p>
      <w:pPr>
        <w:jc w:val="center"/>
        <w:rPr>
          <w:rFonts w:hint="default"/>
          <w:lang w:val="en-US"/>
        </w:rPr>
      </w:pPr>
    </w:p>
    <w:p>
      <w:pPr>
        <w:jc w:val="center"/>
        <w:rPr>
          <w:rFonts w:hint="default"/>
          <w:lang w:val="en-US"/>
        </w:rPr>
      </w:pPr>
    </w:p>
    <w:p>
      <w:pPr>
        <w:jc w:val="center"/>
        <w:rPr>
          <w:rFonts w:hint="default"/>
          <w:lang w:val="en-US"/>
        </w:rPr>
      </w:pPr>
    </w:p>
    <w:p>
      <w:pPr>
        <w:jc w:val="center"/>
        <w:rPr>
          <w:rFonts w:hint="default"/>
          <w:lang w:val="en-US"/>
        </w:rPr>
      </w:pPr>
    </w:p>
    <w:p>
      <w:pPr>
        <w:jc w:val="center"/>
        <w:rPr>
          <w:rFonts w:hint="default"/>
          <w:lang w:val="en-US"/>
        </w:rPr>
      </w:pPr>
    </w:p>
    <w:p>
      <w:pPr>
        <w:jc w:val="center"/>
        <w:rPr>
          <w:rFonts w:hint="default"/>
          <w:lang w:val="en-US"/>
        </w:rPr>
      </w:pPr>
    </w:p>
    <w:p>
      <w:pPr>
        <w:jc w:val="center"/>
        <w:rPr>
          <w:rFonts w:hint="default"/>
          <w:lang w:val="en-US"/>
        </w:rPr>
      </w:pPr>
    </w:p>
    <w:p>
      <w:pPr>
        <w:jc w:val="center"/>
        <w:rPr>
          <w:rFonts w:hint="default" w:ascii="Times New Roman" w:hAnsi="Times New Roman" w:cs="Times New Roman"/>
          <w:b/>
          <w:bCs/>
          <w:sz w:val="32"/>
          <w:szCs w:val="32"/>
          <w:lang w:val="en-US"/>
        </w:rPr>
      </w:pPr>
      <w:r>
        <w:rPr>
          <w:rFonts w:hint="default" w:ascii="Times New Roman" w:hAnsi="Times New Roman" w:cs="Times New Roman"/>
          <w:b/>
          <w:bCs/>
          <w:sz w:val="32"/>
          <w:szCs w:val="32"/>
        </w:rPr>
        <w:drawing>
          <wp:anchor distT="0" distB="0" distL="114300" distR="114300" simplePos="0" relativeHeight="251659264" behindDoc="0" locked="0" layoutInCell="1" allowOverlap="1">
            <wp:simplePos x="0" y="0"/>
            <wp:positionH relativeFrom="column">
              <wp:align>center</wp:align>
            </wp:positionH>
            <wp:positionV relativeFrom="page">
              <wp:posOffset>914400</wp:posOffset>
            </wp:positionV>
            <wp:extent cx="1637030" cy="1579245"/>
            <wp:effectExtent l="0" t="0" r="1270" b="8890"/>
            <wp:wrapSquare wrapText="bothSides"/>
            <wp:docPr id="15" name="image4.png" descr="Final RGOB LOGO no bdg copy.png"/>
            <wp:cNvGraphicFramePr/>
            <a:graphic xmlns:a="http://schemas.openxmlformats.org/drawingml/2006/main">
              <a:graphicData uri="http://schemas.openxmlformats.org/drawingml/2006/picture">
                <pic:pic xmlns:pic="http://schemas.openxmlformats.org/drawingml/2006/picture">
                  <pic:nvPicPr>
                    <pic:cNvPr id="15" name="image4.png" descr="Final RGOB LOGO no bdg copy.png"/>
                    <pic:cNvPicPr preferRelativeResize="0"/>
                  </pic:nvPicPr>
                  <pic:blipFill>
                    <a:blip r:embed="rId4"/>
                    <a:srcRect/>
                    <a:stretch>
                      <a:fillRect/>
                    </a:stretch>
                  </pic:blipFill>
                  <pic:spPr>
                    <a:xfrm>
                      <a:off x="0" y="0"/>
                      <a:ext cx="1637030" cy="1579245"/>
                    </a:xfrm>
                    <a:prstGeom prst="rect">
                      <a:avLst/>
                    </a:prstGeom>
                  </pic:spPr>
                </pic:pic>
              </a:graphicData>
            </a:graphic>
          </wp:anchor>
        </w:drawing>
      </w:r>
      <w:r>
        <w:rPr>
          <w:rFonts w:hint="default" w:ascii="Times New Roman" w:hAnsi="Times New Roman" w:cs="Times New Roman"/>
          <w:b/>
          <w:bCs/>
          <w:sz w:val="32"/>
          <w:szCs w:val="32"/>
          <w:lang w:val="en-US"/>
        </w:rPr>
        <w:t>ROYAL GOVERNMENT OF BHUTAN</w:t>
      </w:r>
    </w:p>
    <w:p>
      <w:pPr>
        <w:jc w:val="center"/>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MINISTRY OF AGRICULTURE AND LIVESTOCK</w:t>
      </w:r>
    </w:p>
    <w:p>
      <w:pPr>
        <w:jc w:val="center"/>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DEPARTMENT OF LIVESTOCK</w:t>
      </w:r>
    </w:p>
    <w:p>
      <w:pPr>
        <w:jc w:val="center"/>
        <w:rPr>
          <w:rFonts w:hint="default" w:ascii="Times New Roman" w:hAnsi="Times New Roman" w:cs="Times New Roman"/>
          <w:b/>
          <w:bCs/>
          <w:sz w:val="32"/>
          <w:szCs w:val="32"/>
          <w:lang w:val="en-US"/>
        </w:rPr>
      </w:pPr>
    </w:p>
    <w:p>
      <w:pPr>
        <w:jc w:val="center"/>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NATIONAL HIGHLAND DEVELOPMENT CENTRE, WANGDUEPHODRANG</w:t>
      </w:r>
    </w:p>
    <w:p>
      <w:pPr>
        <w:jc w:val="center"/>
        <w:rPr>
          <w:rFonts w:hint="default" w:ascii="Times New Roman" w:hAnsi="Times New Roman" w:cs="Times New Roman"/>
          <w:b/>
          <w:bCs/>
          <w:sz w:val="32"/>
          <w:szCs w:val="32"/>
          <w:lang w:val="en-US"/>
        </w:rPr>
      </w:pPr>
    </w:p>
    <w:p>
      <w:pPr>
        <w:jc w:val="center"/>
        <w:rPr>
          <w:rFonts w:hint="default" w:ascii="Times New Roman" w:hAnsi="Times New Roman" w:cs="Times New Roman"/>
          <w:b/>
          <w:bCs/>
          <w:sz w:val="32"/>
          <w:szCs w:val="32"/>
          <w:lang w:val="en-US"/>
        </w:rPr>
      </w:pPr>
    </w:p>
    <w:p>
      <w:pPr>
        <w:jc w:val="center"/>
        <w:rPr>
          <w:rFonts w:hint="default" w:ascii="Times New Roman" w:hAnsi="Times New Roman" w:cs="Times New Roman"/>
          <w:b/>
          <w:bCs/>
          <w:sz w:val="32"/>
          <w:szCs w:val="32"/>
          <w:lang w:val="en-US"/>
        </w:rPr>
      </w:pPr>
    </w:p>
    <w:p>
      <w:pPr>
        <w:jc w:val="center"/>
        <w:rPr>
          <w:rFonts w:hint="default" w:ascii="Times New Roman" w:hAnsi="Times New Roman" w:cs="Times New Roman"/>
          <w:b/>
          <w:bCs/>
          <w:sz w:val="32"/>
          <w:szCs w:val="32"/>
          <w:lang w:val="en-US"/>
        </w:rPr>
      </w:pPr>
    </w:p>
    <w:p>
      <w:pPr>
        <w:jc w:val="center"/>
        <w:rPr>
          <w:rFonts w:hint="default" w:ascii="Times New Roman" w:hAnsi="Times New Roman" w:cs="Times New Roman"/>
          <w:b w:val="0"/>
          <w:bCs w:val="0"/>
          <w:sz w:val="32"/>
          <w:szCs w:val="32"/>
          <w:lang w:val="en-US"/>
        </w:rPr>
      </w:pPr>
      <w:r>
        <w:rPr>
          <w:rFonts w:hint="default" w:ascii="Times New Roman" w:hAnsi="Times New Roman" w:cs="Times New Roman"/>
          <w:b w:val="0"/>
          <w:bCs w:val="0"/>
          <w:sz w:val="32"/>
          <w:szCs w:val="32"/>
          <w:lang w:val="en-US"/>
        </w:rPr>
        <w:t>LIMITED TENDER DOCUMENT FOR SUPPLY OF:</w:t>
      </w:r>
    </w:p>
    <w:p>
      <w:pPr>
        <w:numPr>
          <w:ilvl w:val="0"/>
          <w:numId w:val="0"/>
        </w:numPr>
        <w:ind w:leftChars="0"/>
        <w:jc w:val="center"/>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WOOL OPENING MACHINE</w:t>
      </w:r>
    </w:p>
    <w:p>
      <w:pPr>
        <w:numPr>
          <w:ilvl w:val="0"/>
          <w:numId w:val="0"/>
        </w:numPr>
        <w:jc w:val="center"/>
        <w:rPr>
          <w:rFonts w:hint="default" w:ascii="Times New Roman" w:hAnsi="Times New Roman" w:cs="Times New Roman"/>
          <w:b/>
          <w:bCs/>
          <w:sz w:val="32"/>
          <w:szCs w:val="32"/>
          <w:lang w:val="en-US"/>
        </w:rPr>
      </w:pPr>
    </w:p>
    <w:p>
      <w:pPr>
        <w:numPr>
          <w:ilvl w:val="0"/>
          <w:numId w:val="0"/>
        </w:numPr>
        <w:jc w:val="center"/>
        <w:rPr>
          <w:rFonts w:hint="default" w:ascii="Times New Roman" w:hAnsi="Times New Roman" w:cs="Times New Roman"/>
          <w:b/>
          <w:bCs/>
          <w:sz w:val="32"/>
          <w:szCs w:val="32"/>
          <w:lang w:val="en-US"/>
        </w:rPr>
      </w:pPr>
    </w:p>
    <w:p>
      <w:pPr>
        <w:numPr>
          <w:ilvl w:val="0"/>
          <w:numId w:val="0"/>
        </w:numPr>
        <w:jc w:val="center"/>
        <w:rPr>
          <w:rFonts w:hint="default" w:ascii="Times New Roman" w:hAnsi="Times New Roman" w:cs="Times New Roman"/>
          <w:b/>
          <w:bCs/>
          <w:sz w:val="32"/>
          <w:szCs w:val="32"/>
          <w:lang w:val="en-US"/>
        </w:rPr>
      </w:pPr>
    </w:p>
    <w:p>
      <w:pPr>
        <w:numPr>
          <w:ilvl w:val="0"/>
          <w:numId w:val="0"/>
        </w:numPr>
        <w:ind w:leftChars="0"/>
        <w:jc w:val="center"/>
        <w:rPr>
          <w:rFonts w:hint="default" w:ascii="Times New Roman" w:hAnsi="Times New Roman" w:cs="Times New Roman"/>
          <w:b w:val="0"/>
          <w:bCs w:val="0"/>
          <w:sz w:val="32"/>
          <w:szCs w:val="32"/>
          <w:lang w:val="en-US"/>
        </w:rPr>
      </w:pPr>
      <w:r>
        <w:rPr>
          <w:rFonts w:hint="default" w:ascii="Times New Roman" w:hAnsi="Times New Roman" w:cs="Times New Roman"/>
          <w:b w:val="0"/>
          <w:bCs w:val="0"/>
          <w:sz w:val="32"/>
          <w:szCs w:val="32"/>
          <w:lang w:val="en-US"/>
        </w:rPr>
        <w:t>FOR THE FINANCIAL YEAR 2022-2023</w:t>
      </w:r>
    </w:p>
    <w:p>
      <w:pPr>
        <w:numPr>
          <w:ilvl w:val="0"/>
          <w:numId w:val="0"/>
        </w:numPr>
        <w:ind w:leftChars="0"/>
        <w:jc w:val="center"/>
        <w:rPr>
          <w:rFonts w:hint="default" w:ascii="Times New Roman" w:hAnsi="Times New Roman" w:cs="Times New Roman"/>
          <w:b w:val="0"/>
          <w:bCs w:val="0"/>
          <w:sz w:val="32"/>
          <w:szCs w:val="32"/>
          <w:lang w:val="en-US"/>
        </w:rPr>
      </w:pPr>
    </w:p>
    <w:p>
      <w:pPr>
        <w:numPr>
          <w:ilvl w:val="0"/>
          <w:numId w:val="0"/>
        </w:numPr>
        <w:ind w:leftChars="0"/>
        <w:jc w:val="center"/>
        <w:rPr>
          <w:rFonts w:hint="default" w:ascii="Times New Roman" w:hAnsi="Times New Roman" w:cs="Times New Roman"/>
          <w:b w:val="0"/>
          <w:bCs w:val="0"/>
          <w:sz w:val="32"/>
          <w:szCs w:val="32"/>
          <w:lang w:val="en-US"/>
        </w:rPr>
      </w:pPr>
    </w:p>
    <w:p>
      <w:pPr>
        <w:numPr>
          <w:ilvl w:val="0"/>
          <w:numId w:val="0"/>
        </w:numPr>
        <w:ind w:leftChars="0"/>
        <w:jc w:val="center"/>
        <w:rPr>
          <w:rFonts w:hint="default" w:ascii="Times New Roman" w:hAnsi="Times New Roman" w:cs="Times New Roman"/>
          <w:b w:val="0"/>
          <w:bCs w:val="0"/>
          <w:sz w:val="32"/>
          <w:szCs w:val="32"/>
          <w:lang w:val="en-US"/>
        </w:rPr>
      </w:pPr>
    </w:p>
    <w:p>
      <w:pPr>
        <w:numPr>
          <w:ilvl w:val="0"/>
          <w:numId w:val="0"/>
        </w:numPr>
        <w:ind w:leftChars="0"/>
        <w:jc w:val="both"/>
        <w:rPr>
          <w:rFonts w:hint="default" w:ascii="Times New Roman" w:hAnsi="Times New Roman" w:cs="Times New Roman"/>
          <w:b w:val="0"/>
          <w:bCs w:val="0"/>
          <w:sz w:val="32"/>
          <w:szCs w:val="32"/>
          <w:lang w:val="en-US"/>
        </w:rPr>
      </w:pPr>
    </w:p>
    <w:p>
      <w:pPr>
        <w:numPr>
          <w:ilvl w:val="0"/>
          <w:numId w:val="0"/>
        </w:numPr>
        <w:ind w:leftChars="0"/>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NAME OF THE SUPPLIER:……………………………………</w:t>
      </w:r>
    </w:p>
    <w:p>
      <w:pPr>
        <w:numPr>
          <w:ilvl w:val="0"/>
          <w:numId w:val="0"/>
        </w:numPr>
        <w:ind w:leftChars="0"/>
        <w:jc w:val="both"/>
        <w:rPr>
          <w:rFonts w:hint="default" w:ascii="Times New Roman" w:hAnsi="Times New Roman" w:cs="Times New Roman"/>
          <w:b w:val="0"/>
          <w:bCs w:val="0"/>
          <w:sz w:val="28"/>
          <w:szCs w:val="28"/>
          <w:lang w:val="en-US"/>
        </w:rPr>
      </w:pPr>
    </w:p>
    <w:p>
      <w:pPr>
        <w:numPr>
          <w:ilvl w:val="0"/>
          <w:numId w:val="0"/>
        </w:numPr>
        <w:ind w:leftChars="0"/>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CONTACT NUMBER:………………………………………….</w:t>
      </w:r>
    </w:p>
    <w:p>
      <w:pPr>
        <w:numPr>
          <w:ilvl w:val="0"/>
          <w:numId w:val="0"/>
        </w:numPr>
        <w:ind w:leftChars="0"/>
        <w:jc w:val="both"/>
        <w:rPr>
          <w:rFonts w:hint="default" w:ascii="Times New Roman" w:hAnsi="Times New Roman" w:cs="Times New Roman"/>
          <w:b w:val="0"/>
          <w:bCs w:val="0"/>
          <w:sz w:val="28"/>
          <w:szCs w:val="28"/>
          <w:lang w:val="en-US"/>
        </w:rPr>
      </w:pPr>
    </w:p>
    <w:p>
      <w:pPr>
        <w:numPr>
          <w:ilvl w:val="0"/>
          <w:numId w:val="0"/>
        </w:numPr>
        <w:ind w:leftChars="0"/>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LICENSE NUMBER:……………………………………………</w:t>
      </w:r>
    </w:p>
    <w:p>
      <w:pPr>
        <w:numPr>
          <w:ilvl w:val="0"/>
          <w:numId w:val="0"/>
        </w:numPr>
        <w:ind w:leftChars="0"/>
        <w:jc w:val="both"/>
        <w:rPr>
          <w:rFonts w:hint="default" w:ascii="Times New Roman" w:hAnsi="Times New Roman" w:cs="Times New Roman"/>
          <w:b w:val="0"/>
          <w:bCs w:val="0"/>
          <w:sz w:val="28"/>
          <w:szCs w:val="28"/>
          <w:lang w:val="en-US"/>
        </w:rPr>
      </w:pPr>
    </w:p>
    <w:p>
      <w:pPr>
        <w:numPr>
          <w:ilvl w:val="0"/>
          <w:numId w:val="0"/>
        </w:numPr>
        <w:ind w:leftChars="0"/>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EMAIL ADDRESS:…………</w:t>
      </w:r>
      <w:r>
        <w:rPr>
          <w:rFonts w:hint="default" w:ascii="Times New Roman" w:hAnsi="Times New Roman" w:cs="Times New Roman"/>
          <w:b w:val="0"/>
          <w:bCs w:val="0"/>
          <w:sz w:val="32"/>
          <w:szCs w:val="32"/>
          <w:lang w:val="en-US"/>
        </w:rPr>
        <w:t>……………</w:t>
      </w:r>
      <w:r>
        <w:rPr>
          <w:rFonts w:hint="default" w:ascii="Times New Roman" w:hAnsi="Times New Roman" w:cs="Times New Roman"/>
          <w:b w:val="0"/>
          <w:bCs w:val="0"/>
          <w:sz w:val="28"/>
          <w:szCs w:val="28"/>
          <w:lang w:val="en-US"/>
        </w:rPr>
        <w:t>……………………</w:t>
      </w:r>
    </w:p>
    <w:p>
      <w:pPr>
        <w:numPr>
          <w:ilvl w:val="0"/>
          <w:numId w:val="0"/>
        </w:numPr>
        <w:ind w:leftChars="0"/>
        <w:jc w:val="both"/>
        <w:rPr>
          <w:rFonts w:hint="default" w:ascii="Times New Roman" w:hAnsi="Times New Roman" w:cs="Times New Roman"/>
          <w:b w:val="0"/>
          <w:bCs w:val="0"/>
          <w:sz w:val="28"/>
          <w:szCs w:val="28"/>
          <w:lang w:val="en-US"/>
        </w:rPr>
      </w:pPr>
    </w:p>
    <w:p>
      <w:pPr>
        <w:numPr>
          <w:ilvl w:val="0"/>
          <w:numId w:val="0"/>
        </w:numPr>
        <w:ind w:leftChars="0"/>
        <w:jc w:val="both"/>
        <w:rPr>
          <w:rFonts w:hint="default" w:ascii="Times New Roman" w:hAnsi="Times New Roman" w:cs="Times New Roman"/>
          <w:b w:val="0"/>
          <w:bCs w:val="0"/>
          <w:sz w:val="28"/>
          <w:szCs w:val="28"/>
          <w:lang w:val="en-US"/>
        </w:rPr>
      </w:pPr>
    </w:p>
    <w:p>
      <w:pPr>
        <w:numPr>
          <w:ilvl w:val="0"/>
          <w:numId w:val="0"/>
        </w:numPr>
        <w:ind w:leftChars="0"/>
        <w:jc w:val="both"/>
        <w:rPr>
          <w:rFonts w:hint="default" w:ascii="Times New Roman" w:hAnsi="Times New Roman" w:cs="Times New Roman"/>
          <w:b w:val="0"/>
          <w:bCs w:val="0"/>
          <w:sz w:val="28"/>
          <w:szCs w:val="28"/>
          <w:lang w:val="en-US"/>
        </w:rPr>
      </w:pPr>
    </w:p>
    <w:p>
      <w:pPr>
        <w:numPr>
          <w:ilvl w:val="0"/>
          <w:numId w:val="0"/>
        </w:numPr>
        <w:ind w:leftChars="0"/>
        <w:jc w:val="both"/>
        <w:rPr>
          <w:rFonts w:hint="default" w:ascii="Times New Roman" w:hAnsi="Times New Roman" w:cs="Times New Roman"/>
          <w:b w:val="0"/>
          <w:bCs w:val="0"/>
          <w:sz w:val="28"/>
          <w:szCs w:val="28"/>
          <w:lang w:val="en-US"/>
        </w:rPr>
      </w:pPr>
    </w:p>
    <w:p>
      <w:pPr>
        <w:numPr>
          <w:ilvl w:val="0"/>
          <w:numId w:val="0"/>
        </w:numPr>
        <w:ind w:leftChars="0"/>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BIDDING GUIDELINES</w:t>
      </w:r>
    </w:p>
    <w:tbl>
      <w:tblPr>
        <w:tblStyle w:val="4"/>
        <w:tblpPr w:leftFromText="180" w:rightFromText="180" w:vertAnchor="text" w:horzAnchor="page" w:tblpX="1061" w:tblpY="351"/>
        <w:tblOverlap w:val="never"/>
        <w:tblW w:w="9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2"/>
        <w:gridCol w:w="2999"/>
        <w:gridCol w:w="55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992" w:type="dxa"/>
            <w:tcBorders>
              <w:top w:val="single" w:color="FFFFFF" w:sz="8" w:space="0"/>
              <w:left w:val="single" w:color="FFFFFF" w:sz="8" w:space="0"/>
              <w:bottom w:val="single" w:color="FFFFFF" w:sz="8" w:space="0"/>
              <w:right w:val="single" w:color="FFFFFF" w:sz="8" w:space="0"/>
            </w:tcBorders>
            <w:shd w:val="clear" w:color="auto" w:fill="4BACC6"/>
          </w:tcPr>
          <w:p>
            <w:pPr>
              <w:widowControl w:val="0"/>
              <w:numPr>
                <w:ilvl w:val="0"/>
                <w:numId w:val="0"/>
              </w:numPr>
              <w:jc w:val="both"/>
              <w:rPr>
                <w:rFonts w:hint="default" w:ascii="Times New Roman" w:hAnsi="Times New Roman" w:cs="Times New Roman"/>
                <w:b/>
                <w:bCs/>
                <w:color w:val="FFFFFF"/>
                <w:sz w:val="24"/>
                <w:szCs w:val="24"/>
                <w:vertAlign w:val="baseline"/>
                <w:lang w:val="en-US"/>
              </w:rPr>
            </w:pPr>
            <w:r>
              <w:rPr>
                <w:rFonts w:hint="default" w:ascii="Times New Roman" w:hAnsi="Times New Roman" w:cs="Times New Roman"/>
                <w:b/>
                <w:bCs/>
                <w:color w:val="FFFFFF"/>
                <w:sz w:val="24"/>
                <w:szCs w:val="24"/>
                <w:vertAlign w:val="baseline"/>
                <w:lang w:val="en-US"/>
              </w:rPr>
              <w:t>Sl No</w:t>
            </w:r>
          </w:p>
        </w:tc>
        <w:tc>
          <w:tcPr>
            <w:tcW w:w="2999" w:type="dxa"/>
            <w:tcBorders>
              <w:top w:val="single" w:color="FFFFFF" w:sz="8" w:space="0"/>
              <w:left w:val="single" w:color="FFFFFF" w:sz="8" w:space="0"/>
              <w:bottom w:val="single" w:color="FFFFFF" w:sz="8" w:space="0"/>
              <w:right w:val="single" w:color="FFFFFF" w:sz="8" w:space="0"/>
            </w:tcBorders>
            <w:shd w:val="clear" w:color="auto" w:fill="E9F1F5"/>
          </w:tcPr>
          <w:p>
            <w:pPr>
              <w:widowControl w:val="0"/>
              <w:numPr>
                <w:ilvl w:val="0"/>
                <w:numId w:val="0"/>
              </w:numPr>
              <w:jc w:val="both"/>
              <w:rPr>
                <w:rFonts w:hint="default" w:ascii="Times New Roman" w:hAnsi="Times New Roman" w:cs="Times New Roman"/>
                <w:b/>
                <w:bCs/>
                <w:color w:val="000000"/>
                <w:sz w:val="24"/>
                <w:szCs w:val="24"/>
                <w:vertAlign w:val="baseline"/>
                <w:lang w:val="en-US"/>
              </w:rPr>
            </w:pPr>
            <w:r>
              <w:rPr>
                <w:rFonts w:hint="default" w:ascii="Times New Roman" w:hAnsi="Times New Roman" w:cs="Times New Roman"/>
                <w:b/>
                <w:bCs/>
                <w:color w:val="000000"/>
                <w:sz w:val="24"/>
                <w:szCs w:val="24"/>
                <w:vertAlign w:val="baseline"/>
                <w:lang w:val="en-US"/>
              </w:rPr>
              <w:t>Item/Activity/Provision Name</w:t>
            </w:r>
          </w:p>
        </w:tc>
        <w:tc>
          <w:tcPr>
            <w:tcW w:w="5527" w:type="dxa"/>
            <w:tcBorders>
              <w:top w:val="single" w:color="FFFFFF" w:sz="8" w:space="0"/>
              <w:left w:val="single" w:color="FFFFFF" w:sz="8" w:space="0"/>
              <w:bottom w:val="single" w:color="FFFFFF" w:sz="8" w:space="0"/>
              <w:right w:val="single" w:color="FFFFFF" w:sz="8" w:space="0"/>
            </w:tcBorders>
            <w:shd w:val="clear" w:color="auto" w:fill="E9F1F5"/>
          </w:tcPr>
          <w:p>
            <w:pPr>
              <w:widowControl w:val="0"/>
              <w:numPr>
                <w:ilvl w:val="0"/>
                <w:numId w:val="0"/>
              </w:numPr>
              <w:jc w:val="both"/>
              <w:rPr>
                <w:rFonts w:hint="default" w:ascii="Times New Roman" w:hAnsi="Times New Roman" w:cs="Times New Roman"/>
                <w:b/>
                <w:bCs/>
                <w:color w:val="000000"/>
                <w:sz w:val="24"/>
                <w:szCs w:val="24"/>
                <w:vertAlign w:val="baseline"/>
                <w:lang w:val="en-US"/>
              </w:rPr>
            </w:pPr>
            <w:r>
              <w:rPr>
                <w:rFonts w:hint="default" w:ascii="Times New Roman" w:hAnsi="Times New Roman" w:cs="Times New Roman"/>
                <w:b/>
                <w:bCs/>
                <w:color w:val="000000"/>
                <w:sz w:val="24"/>
                <w:szCs w:val="24"/>
                <w:vertAlign w:val="baseline"/>
                <w:lang w:val="en-US"/>
              </w:rPr>
              <w:t>Description of Item/Activity/Provision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992" w:type="dxa"/>
            <w:tcBorders>
              <w:top w:val="single" w:color="FFFFFF" w:sz="8" w:space="0"/>
              <w:left w:val="single" w:color="FFFFFF" w:sz="8" w:space="0"/>
              <w:bottom w:val="single" w:color="FFFFFF" w:sz="8" w:space="0"/>
              <w:right w:val="single" w:color="FFFFFF" w:sz="8" w:space="0"/>
            </w:tcBorders>
            <w:shd w:val="clear" w:color="auto" w:fill="4BACC6"/>
          </w:tcPr>
          <w:p>
            <w:pPr>
              <w:widowControl w:val="0"/>
              <w:numPr>
                <w:ilvl w:val="0"/>
                <w:numId w:val="1"/>
              </w:numPr>
              <w:ind w:left="425" w:leftChars="0" w:hanging="425" w:firstLineChars="0"/>
              <w:jc w:val="both"/>
              <w:rPr>
                <w:rFonts w:hint="default" w:ascii="Times New Roman" w:hAnsi="Times New Roman" w:cs="Times New Roman"/>
                <w:b/>
                <w:bCs/>
                <w:color w:val="FFFFFF"/>
                <w:sz w:val="28"/>
                <w:szCs w:val="28"/>
                <w:vertAlign w:val="baseline"/>
                <w:lang w:val="en-US"/>
              </w:rPr>
            </w:pPr>
          </w:p>
        </w:tc>
        <w:tc>
          <w:tcPr>
            <w:tcW w:w="2999" w:type="dxa"/>
            <w:tcBorders>
              <w:top w:val="single" w:color="FFFFFF" w:sz="8" w:space="0"/>
              <w:left w:val="single" w:color="FFFFFF" w:sz="8" w:space="0"/>
              <w:bottom w:val="single" w:color="FFFFFF" w:sz="8" w:space="0"/>
              <w:right w:val="single" w:color="FFFFFF" w:sz="8" w:space="0"/>
            </w:tcBorders>
            <w:shd w:val="clear" w:color="auto" w:fill="E9F1F5"/>
          </w:tcPr>
          <w:p>
            <w:pPr>
              <w:widowControl w:val="0"/>
              <w:numPr>
                <w:ilvl w:val="0"/>
                <w:numId w:val="0"/>
              </w:numPr>
              <w:jc w:val="both"/>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Contract Title</w:t>
            </w:r>
          </w:p>
        </w:tc>
        <w:tc>
          <w:tcPr>
            <w:tcW w:w="5527" w:type="dxa"/>
            <w:tcBorders>
              <w:top w:val="single" w:color="FFFFFF" w:sz="8" w:space="0"/>
              <w:left w:val="single" w:color="FFFFFF" w:sz="8" w:space="0"/>
              <w:bottom w:val="single" w:color="FFFFFF" w:sz="8" w:space="0"/>
              <w:right w:val="single" w:color="FFFFFF" w:sz="8" w:space="0"/>
            </w:tcBorders>
            <w:shd w:val="clear" w:color="auto" w:fill="E9F1F5"/>
          </w:tcPr>
          <w:p>
            <w:pPr>
              <w:widowControl w:val="0"/>
              <w:numPr>
                <w:ilvl w:val="0"/>
                <w:numId w:val="0"/>
              </w:numPr>
              <w:ind w:leftChars="0"/>
              <w:jc w:val="both"/>
              <w:rPr>
                <w:rFonts w:hint="default" w:ascii="Times New Roman" w:hAnsi="Times New Roman" w:cs="Times New Roman"/>
                <w:b/>
                <w:bCs/>
                <w:color w:val="000000"/>
                <w:sz w:val="24"/>
                <w:szCs w:val="24"/>
                <w:u w:val="single"/>
                <w:lang w:val="en-US"/>
              </w:rPr>
            </w:pPr>
            <w:r>
              <w:rPr>
                <w:rFonts w:hint="default" w:ascii="Times New Roman" w:hAnsi="Times New Roman" w:cs="Times New Roman"/>
                <w:b w:val="0"/>
                <w:bCs w:val="0"/>
                <w:color w:val="000000"/>
                <w:sz w:val="24"/>
                <w:szCs w:val="24"/>
                <w:vertAlign w:val="baseline"/>
                <w:lang w:val="en-US"/>
              </w:rPr>
              <w:t xml:space="preserve">This is the bidding guide for the supply of </w:t>
            </w:r>
            <w:r>
              <w:rPr>
                <w:rFonts w:hint="default" w:ascii="Times New Roman" w:hAnsi="Times New Roman" w:cs="Times New Roman"/>
                <w:b/>
                <w:bCs/>
                <w:color w:val="000000"/>
                <w:sz w:val="24"/>
                <w:szCs w:val="24"/>
                <w:u w:val="single"/>
                <w:vertAlign w:val="baseline"/>
                <w:lang w:val="en-US"/>
              </w:rPr>
              <w:t>wool opening machine.</w:t>
            </w:r>
          </w:p>
          <w:p>
            <w:pPr>
              <w:widowControl w:val="0"/>
              <w:numPr>
                <w:ilvl w:val="0"/>
                <w:numId w:val="0"/>
              </w:numPr>
              <w:jc w:val="both"/>
              <w:rPr>
                <w:rFonts w:hint="default" w:ascii="Times New Roman" w:hAnsi="Times New Roman" w:cs="Times New Roman"/>
                <w:b w:val="0"/>
                <w:bCs w:val="0"/>
                <w:color w:val="000000"/>
                <w:sz w:val="24"/>
                <w:szCs w:val="24"/>
                <w:vertAlign w:val="baseli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992" w:type="dxa"/>
            <w:tcBorders>
              <w:top w:val="single" w:color="FFFFFF" w:sz="8" w:space="0"/>
              <w:left w:val="single" w:color="FFFFFF" w:sz="8" w:space="0"/>
              <w:bottom w:val="single" w:color="FFFFFF" w:sz="8" w:space="0"/>
              <w:right w:val="single" w:color="FFFFFF" w:sz="8" w:space="0"/>
            </w:tcBorders>
            <w:shd w:val="clear" w:color="auto" w:fill="4BACC6"/>
          </w:tcPr>
          <w:p>
            <w:pPr>
              <w:widowControl w:val="0"/>
              <w:numPr>
                <w:ilvl w:val="0"/>
                <w:numId w:val="1"/>
              </w:numPr>
              <w:ind w:left="425" w:leftChars="0" w:hanging="425" w:firstLineChars="0"/>
              <w:jc w:val="both"/>
              <w:rPr>
                <w:rFonts w:hint="default" w:ascii="Times New Roman" w:hAnsi="Times New Roman" w:cs="Times New Roman"/>
                <w:b/>
                <w:bCs/>
                <w:color w:val="FFFFFF"/>
                <w:sz w:val="28"/>
                <w:szCs w:val="28"/>
                <w:vertAlign w:val="baseline"/>
                <w:lang w:val="en-US"/>
              </w:rPr>
            </w:pPr>
          </w:p>
        </w:tc>
        <w:tc>
          <w:tcPr>
            <w:tcW w:w="2999" w:type="dxa"/>
            <w:tcBorders>
              <w:top w:val="single" w:color="FFFFFF" w:sz="8" w:space="0"/>
              <w:left w:val="single" w:color="FFFFFF" w:sz="8" w:space="0"/>
              <w:bottom w:val="single" w:color="FFFFFF" w:sz="8" w:space="0"/>
              <w:right w:val="single" w:color="FFFFFF" w:sz="8" w:space="0"/>
            </w:tcBorders>
            <w:shd w:val="clear" w:color="auto" w:fill="E9F1F5"/>
            <w:vAlign w:val="top"/>
          </w:tcPr>
          <w:p>
            <w:pPr>
              <w:widowControl w:val="0"/>
              <w:numPr>
                <w:ilvl w:val="0"/>
                <w:numId w:val="0"/>
              </w:numPr>
              <w:ind w:left="0" w:leftChars="0" w:firstLine="0" w:firstLineChars="0"/>
              <w:jc w:val="both"/>
              <w:rPr>
                <w:rFonts w:hint="default" w:ascii="Times New Roman" w:hAnsi="Times New Roman" w:cs="Times New Roman" w:eastAsiaTheme="minorEastAsia"/>
                <w:b w:val="0"/>
                <w:bCs w:val="0"/>
                <w:color w:val="000000"/>
                <w:sz w:val="24"/>
                <w:szCs w:val="24"/>
                <w:vertAlign w:val="baseline"/>
                <w:lang w:val="en-US" w:eastAsia="zh-CN" w:bidi="ar-SA"/>
              </w:rPr>
            </w:pPr>
            <w:r>
              <w:rPr>
                <w:rFonts w:hint="default" w:ascii="Times New Roman" w:hAnsi="Times New Roman" w:cs="Times New Roman"/>
                <w:b w:val="0"/>
                <w:bCs w:val="0"/>
                <w:color w:val="000000"/>
                <w:sz w:val="24"/>
                <w:szCs w:val="24"/>
                <w:vertAlign w:val="baseline"/>
                <w:lang w:val="en-US"/>
              </w:rPr>
              <w:t>Place of supply of Goods</w:t>
            </w:r>
          </w:p>
        </w:tc>
        <w:tc>
          <w:tcPr>
            <w:tcW w:w="5527" w:type="dxa"/>
            <w:tcBorders>
              <w:top w:val="single" w:color="FFFFFF" w:sz="8" w:space="0"/>
              <w:left w:val="single" w:color="FFFFFF" w:sz="8" w:space="0"/>
              <w:bottom w:val="single" w:color="FFFFFF" w:sz="8" w:space="0"/>
              <w:right w:val="single" w:color="FFFFFF" w:sz="8" w:space="0"/>
            </w:tcBorders>
            <w:shd w:val="clear" w:color="auto" w:fill="E9F1F5"/>
            <w:vAlign w:val="top"/>
          </w:tcPr>
          <w:p>
            <w:pPr>
              <w:widowControl w:val="0"/>
              <w:numPr>
                <w:ilvl w:val="0"/>
                <w:numId w:val="0"/>
              </w:numPr>
              <w:ind w:left="0" w:leftChars="0" w:firstLine="0" w:firstLineChars="0"/>
              <w:jc w:val="both"/>
              <w:rPr>
                <w:rFonts w:hint="default" w:ascii="Times New Roman" w:hAnsi="Times New Roman" w:cs="Times New Roman" w:eastAsiaTheme="minorEastAsia"/>
                <w:b w:val="0"/>
                <w:bCs w:val="0"/>
                <w:color w:val="000000"/>
                <w:sz w:val="24"/>
                <w:szCs w:val="24"/>
                <w:vertAlign w:val="baseline"/>
                <w:lang w:val="en-US" w:eastAsia="zh-CN" w:bidi="ar-SA"/>
              </w:rPr>
            </w:pPr>
            <w:r>
              <w:rPr>
                <w:rFonts w:hint="default" w:ascii="Times New Roman" w:hAnsi="Times New Roman" w:cs="Times New Roman"/>
                <w:b w:val="0"/>
                <w:bCs w:val="0"/>
                <w:color w:val="000000"/>
                <w:sz w:val="24"/>
                <w:szCs w:val="24"/>
                <w:vertAlign w:val="baseline"/>
                <w:lang w:val="en-US"/>
              </w:rPr>
              <w:t xml:space="preserve">The good should be supplied to the office of National Yak Farm, Chanaphu, Haa </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3" w:hRule="atLeast"/>
        </w:trPr>
        <w:tc>
          <w:tcPr>
            <w:tcW w:w="992" w:type="dxa"/>
            <w:tcBorders>
              <w:top w:val="single" w:color="FFFFFF" w:sz="8" w:space="0"/>
              <w:left w:val="single" w:color="FFFFFF" w:sz="8" w:space="0"/>
              <w:bottom w:val="single" w:color="FFFFFF" w:sz="8" w:space="0"/>
              <w:right w:val="single" w:color="FFFFFF" w:sz="8" w:space="0"/>
            </w:tcBorders>
            <w:shd w:val="clear" w:color="auto" w:fill="4BACC6"/>
          </w:tcPr>
          <w:p>
            <w:pPr>
              <w:widowControl w:val="0"/>
              <w:numPr>
                <w:ilvl w:val="0"/>
                <w:numId w:val="1"/>
              </w:numPr>
              <w:ind w:left="425" w:leftChars="0" w:hanging="425" w:firstLineChars="0"/>
              <w:jc w:val="both"/>
              <w:rPr>
                <w:rFonts w:hint="default" w:ascii="Times New Roman" w:hAnsi="Times New Roman" w:cs="Times New Roman"/>
                <w:b/>
                <w:bCs/>
                <w:color w:val="FFFFFF"/>
                <w:sz w:val="28"/>
                <w:szCs w:val="28"/>
                <w:vertAlign w:val="baseline"/>
                <w:lang w:val="en-US"/>
              </w:rPr>
            </w:pPr>
          </w:p>
        </w:tc>
        <w:tc>
          <w:tcPr>
            <w:tcW w:w="2999" w:type="dxa"/>
            <w:tcBorders>
              <w:top w:val="single" w:color="FFFFFF" w:sz="8" w:space="0"/>
              <w:left w:val="single" w:color="FFFFFF" w:sz="8" w:space="0"/>
              <w:bottom w:val="single" w:color="FFFFFF" w:sz="8" w:space="0"/>
              <w:right w:val="single" w:color="FFFFFF" w:sz="8" w:space="0"/>
            </w:tcBorders>
            <w:shd w:val="clear" w:color="auto" w:fill="E9F1F5"/>
            <w:vAlign w:val="top"/>
          </w:tcPr>
          <w:p>
            <w:pPr>
              <w:widowControl w:val="0"/>
              <w:numPr>
                <w:ilvl w:val="0"/>
                <w:numId w:val="0"/>
              </w:numPr>
              <w:ind w:left="0" w:leftChars="0" w:firstLine="0" w:firstLineChars="0"/>
              <w:jc w:val="both"/>
              <w:rPr>
                <w:rFonts w:hint="default" w:ascii="Times New Roman" w:hAnsi="Times New Roman" w:cs="Times New Roman" w:eastAsiaTheme="minorEastAsia"/>
                <w:b w:val="0"/>
                <w:bCs w:val="0"/>
                <w:color w:val="000000"/>
                <w:sz w:val="24"/>
                <w:szCs w:val="24"/>
                <w:vertAlign w:val="baseline"/>
                <w:lang w:val="en-US" w:eastAsia="zh-CN" w:bidi="ar-SA"/>
              </w:rPr>
            </w:pPr>
            <w:r>
              <w:rPr>
                <w:rFonts w:hint="default" w:ascii="Times New Roman" w:hAnsi="Times New Roman" w:cs="Times New Roman"/>
                <w:b w:val="0"/>
                <w:bCs w:val="0"/>
                <w:color w:val="000000"/>
                <w:sz w:val="24"/>
                <w:szCs w:val="24"/>
                <w:vertAlign w:val="baseline"/>
                <w:lang w:val="en-US"/>
              </w:rPr>
              <w:t>Eligible criteria for participation</w:t>
            </w:r>
          </w:p>
        </w:tc>
        <w:tc>
          <w:tcPr>
            <w:tcW w:w="5527" w:type="dxa"/>
            <w:tcBorders>
              <w:top w:val="single" w:color="FFFFFF" w:sz="8" w:space="0"/>
              <w:left w:val="single" w:color="FFFFFF" w:sz="8" w:space="0"/>
              <w:bottom w:val="single" w:color="FFFFFF" w:sz="8" w:space="0"/>
              <w:right w:val="single" w:color="FFFFFF" w:sz="8" w:space="0"/>
            </w:tcBorders>
            <w:shd w:val="clear" w:color="auto" w:fill="E9F1F5"/>
            <w:vAlign w:val="top"/>
          </w:tcPr>
          <w:p>
            <w:pPr>
              <w:widowControl w:val="0"/>
              <w:numPr>
                <w:ilvl w:val="0"/>
                <w:numId w:val="0"/>
              </w:numPr>
              <w:jc w:val="both"/>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Any National firm having valid registration for the specific goods with Department of Trade, Ministry of Economic Affairs, Bhutan. The bidder must submit:</w:t>
            </w:r>
          </w:p>
          <w:p>
            <w:pPr>
              <w:widowControl w:val="0"/>
              <w:numPr>
                <w:ilvl w:val="0"/>
                <w:numId w:val="2"/>
              </w:numPr>
              <w:tabs>
                <w:tab w:val="clear" w:pos="420"/>
              </w:tabs>
              <w:ind w:left="420" w:leftChars="0" w:hanging="420" w:firstLineChars="0"/>
              <w:jc w:val="both"/>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Terms and conditions</w:t>
            </w:r>
          </w:p>
          <w:p>
            <w:pPr>
              <w:widowControl w:val="0"/>
              <w:numPr>
                <w:ilvl w:val="0"/>
                <w:numId w:val="2"/>
              </w:numPr>
              <w:tabs>
                <w:tab w:val="clear" w:pos="420"/>
              </w:tabs>
              <w:ind w:left="420" w:leftChars="0" w:hanging="420" w:firstLineChars="0"/>
              <w:jc w:val="both"/>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Copy of Valid Trade License</w:t>
            </w:r>
          </w:p>
          <w:p>
            <w:pPr>
              <w:widowControl w:val="0"/>
              <w:numPr>
                <w:ilvl w:val="0"/>
                <w:numId w:val="2"/>
              </w:numPr>
              <w:tabs>
                <w:tab w:val="clear" w:pos="420"/>
              </w:tabs>
              <w:ind w:left="420" w:leftChars="0" w:hanging="420" w:firstLineChars="0"/>
              <w:jc w:val="both"/>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Tax Clearance Certificate</w:t>
            </w:r>
          </w:p>
          <w:p>
            <w:pPr>
              <w:widowControl w:val="0"/>
              <w:numPr>
                <w:ilvl w:val="0"/>
                <w:numId w:val="2"/>
              </w:numPr>
              <w:tabs>
                <w:tab w:val="clear" w:pos="420"/>
              </w:tabs>
              <w:ind w:left="420" w:leftChars="0" w:hanging="420" w:firstLineChars="0"/>
              <w:jc w:val="both"/>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Earnest Money</w:t>
            </w:r>
          </w:p>
          <w:p>
            <w:pPr>
              <w:widowControl w:val="0"/>
              <w:numPr>
                <w:ilvl w:val="0"/>
                <w:numId w:val="2"/>
              </w:numPr>
              <w:tabs>
                <w:tab w:val="clear" w:pos="420"/>
              </w:tabs>
              <w:ind w:left="420" w:leftChars="0" w:hanging="420" w:firstLineChars="0"/>
              <w:jc w:val="both"/>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 xml:space="preserve">Envelops properly marked and sealed </w:t>
            </w:r>
          </w:p>
          <w:p>
            <w:pPr>
              <w:widowControl w:val="0"/>
              <w:numPr>
                <w:ilvl w:val="0"/>
                <w:numId w:val="0"/>
              </w:numPr>
              <w:jc w:val="both"/>
              <w:rPr>
                <w:rFonts w:hint="default" w:ascii="Times New Roman" w:hAnsi="Times New Roman" w:cs="Times New Roman"/>
                <w:b/>
                <w:bCs/>
                <w:color w:val="000000"/>
                <w:sz w:val="24"/>
                <w:szCs w:val="24"/>
                <w:vertAlign w:val="baseline"/>
                <w:lang w:val="en-US"/>
              </w:rPr>
            </w:pPr>
            <w:r>
              <w:rPr>
                <w:rFonts w:hint="default" w:ascii="Times New Roman" w:hAnsi="Times New Roman" w:cs="Times New Roman"/>
                <w:b/>
                <w:bCs/>
                <w:color w:val="000000"/>
                <w:sz w:val="24"/>
                <w:szCs w:val="24"/>
                <w:vertAlign w:val="baseline"/>
                <w:lang w:val="en-US"/>
              </w:rPr>
              <w:t>NOTE: Tender documents shall get rejected if any of the documents are missing</w:t>
            </w:r>
          </w:p>
          <w:p>
            <w:pPr>
              <w:widowControl w:val="0"/>
              <w:numPr>
                <w:ilvl w:val="0"/>
                <w:numId w:val="0"/>
              </w:numPr>
              <w:ind w:left="0" w:leftChars="0" w:firstLine="0" w:firstLineChars="0"/>
              <w:jc w:val="both"/>
              <w:rPr>
                <w:rFonts w:hint="default" w:ascii="Times New Roman" w:hAnsi="Times New Roman" w:cs="Times New Roman" w:eastAsiaTheme="minorEastAsia"/>
                <w:b w:val="0"/>
                <w:bCs w:val="0"/>
                <w:color w:val="000000"/>
                <w:sz w:val="24"/>
                <w:szCs w:val="24"/>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992" w:type="dxa"/>
            <w:tcBorders>
              <w:top w:val="single" w:color="FFFFFF" w:sz="8" w:space="0"/>
              <w:left w:val="single" w:color="FFFFFF" w:sz="8" w:space="0"/>
              <w:bottom w:val="single" w:color="FFFFFF" w:sz="8" w:space="0"/>
              <w:right w:val="single" w:color="FFFFFF" w:sz="8" w:space="0"/>
            </w:tcBorders>
            <w:shd w:val="clear" w:color="auto" w:fill="4BACC6"/>
          </w:tcPr>
          <w:p>
            <w:pPr>
              <w:widowControl w:val="0"/>
              <w:numPr>
                <w:ilvl w:val="0"/>
                <w:numId w:val="1"/>
              </w:numPr>
              <w:ind w:left="425" w:leftChars="0" w:hanging="425" w:firstLineChars="0"/>
              <w:jc w:val="both"/>
              <w:rPr>
                <w:rFonts w:hint="default" w:ascii="Times New Roman" w:hAnsi="Times New Roman" w:cs="Times New Roman"/>
                <w:b/>
                <w:bCs/>
                <w:color w:val="FFFFFF"/>
                <w:sz w:val="28"/>
                <w:szCs w:val="28"/>
                <w:vertAlign w:val="baseline"/>
                <w:lang w:val="en-US"/>
              </w:rPr>
            </w:pPr>
          </w:p>
        </w:tc>
        <w:tc>
          <w:tcPr>
            <w:tcW w:w="2999" w:type="dxa"/>
            <w:tcBorders>
              <w:top w:val="single" w:color="FFFFFF" w:sz="8" w:space="0"/>
              <w:left w:val="single" w:color="FFFFFF" w:sz="8" w:space="0"/>
              <w:bottom w:val="single" w:color="FFFFFF" w:sz="8" w:space="0"/>
              <w:right w:val="single" w:color="FFFFFF" w:sz="8" w:space="0"/>
            </w:tcBorders>
            <w:shd w:val="clear" w:color="auto" w:fill="E9F1F5"/>
            <w:vAlign w:val="top"/>
          </w:tcPr>
          <w:p>
            <w:pPr>
              <w:widowControl w:val="0"/>
              <w:numPr>
                <w:ilvl w:val="0"/>
                <w:numId w:val="0"/>
              </w:numPr>
              <w:ind w:left="0" w:leftChars="0" w:firstLine="0" w:firstLineChars="0"/>
              <w:jc w:val="both"/>
              <w:rPr>
                <w:rFonts w:hint="default" w:ascii="Times New Roman" w:hAnsi="Times New Roman" w:cs="Times New Roman" w:eastAsiaTheme="minorEastAsia"/>
                <w:b w:val="0"/>
                <w:bCs w:val="0"/>
                <w:color w:val="000000"/>
                <w:sz w:val="24"/>
                <w:szCs w:val="24"/>
                <w:vertAlign w:val="baseline"/>
                <w:lang w:val="en-US" w:eastAsia="zh-CN" w:bidi="ar-SA"/>
              </w:rPr>
            </w:pPr>
            <w:r>
              <w:rPr>
                <w:rFonts w:hint="default" w:ascii="Times New Roman" w:hAnsi="Times New Roman" w:cs="Times New Roman"/>
                <w:b w:val="0"/>
                <w:bCs w:val="0"/>
                <w:color w:val="000000"/>
                <w:sz w:val="24"/>
                <w:szCs w:val="24"/>
                <w:vertAlign w:val="baseline"/>
                <w:lang w:val="en-US"/>
              </w:rPr>
              <w:t>Earnest Money Deposit</w:t>
            </w:r>
          </w:p>
        </w:tc>
        <w:tc>
          <w:tcPr>
            <w:tcW w:w="5527" w:type="dxa"/>
            <w:tcBorders>
              <w:top w:val="single" w:color="FFFFFF" w:sz="8" w:space="0"/>
              <w:left w:val="single" w:color="FFFFFF" w:sz="8" w:space="0"/>
              <w:bottom w:val="single" w:color="FFFFFF" w:sz="8" w:space="0"/>
              <w:right w:val="single" w:color="FFFFFF" w:sz="8" w:space="0"/>
            </w:tcBorders>
            <w:shd w:val="clear" w:color="auto" w:fill="E9F1F5"/>
            <w:vAlign w:val="top"/>
          </w:tcPr>
          <w:p>
            <w:pPr>
              <w:widowControl w:val="0"/>
              <w:numPr>
                <w:ilvl w:val="0"/>
                <w:numId w:val="0"/>
              </w:numPr>
              <w:ind w:left="0" w:leftChars="0" w:firstLine="0" w:firstLineChars="0"/>
              <w:jc w:val="both"/>
              <w:rPr>
                <w:rFonts w:hint="default" w:ascii="Times New Roman" w:hAnsi="Times New Roman" w:cs="Times New Roman" w:eastAsiaTheme="minorEastAsia"/>
                <w:b w:val="0"/>
                <w:bCs w:val="0"/>
                <w:color w:val="000000"/>
                <w:sz w:val="24"/>
                <w:szCs w:val="24"/>
                <w:vertAlign w:val="baseline"/>
                <w:lang w:val="en-US" w:eastAsia="zh-CN" w:bidi="ar-SA"/>
              </w:rPr>
            </w:pPr>
            <w:r>
              <w:rPr>
                <w:rFonts w:hint="default" w:ascii="Times New Roman" w:hAnsi="Times New Roman" w:cs="Times New Roman"/>
                <w:b w:val="0"/>
                <w:bCs w:val="0"/>
                <w:color w:val="000000"/>
                <w:sz w:val="24"/>
                <w:szCs w:val="24"/>
                <w:vertAlign w:val="baseline"/>
                <w:lang w:val="en-US"/>
              </w:rPr>
              <w:t xml:space="preserve">A minimum amount of Nu. 10,000 (Ten Thousand) only shall be submitted in demand draft/cash drawn in favour of </w:t>
            </w:r>
            <w:r>
              <w:rPr>
                <w:rFonts w:hint="default" w:ascii="Times New Roman" w:hAnsi="Times New Roman" w:cs="Times New Roman"/>
                <w:b/>
                <w:bCs/>
                <w:color w:val="000000"/>
                <w:sz w:val="24"/>
                <w:szCs w:val="24"/>
                <w:vertAlign w:val="baseline"/>
                <w:lang w:val="en-US"/>
              </w:rPr>
              <w:t>Program Director</w:t>
            </w:r>
            <w:r>
              <w:rPr>
                <w:rFonts w:hint="default" w:ascii="Times New Roman" w:hAnsi="Times New Roman" w:cs="Times New Roman"/>
                <w:b w:val="0"/>
                <w:bCs w:val="0"/>
                <w:color w:val="000000"/>
                <w:sz w:val="24"/>
                <w:szCs w:val="24"/>
                <w:vertAlign w:val="baseline"/>
                <w:lang w:val="en-US"/>
              </w:rPr>
              <w:t xml:space="preserve"> and must be enclosed along with the Bid.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992" w:type="dxa"/>
            <w:tcBorders>
              <w:top w:val="single" w:color="FFFFFF" w:sz="8" w:space="0"/>
              <w:left w:val="single" w:color="FFFFFF" w:sz="8" w:space="0"/>
              <w:bottom w:val="single" w:color="FFFFFF" w:sz="8" w:space="0"/>
              <w:right w:val="single" w:color="FFFFFF" w:sz="8" w:space="0"/>
            </w:tcBorders>
            <w:shd w:val="clear" w:color="auto" w:fill="4BACC6"/>
          </w:tcPr>
          <w:p>
            <w:pPr>
              <w:widowControl w:val="0"/>
              <w:numPr>
                <w:ilvl w:val="0"/>
                <w:numId w:val="1"/>
              </w:numPr>
              <w:ind w:left="425" w:leftChars="0" w:hanging="425" w:firstLineChars="0"/>
              <w:jc w:val="both"/>
              <w:rPr>
                <w:rFonts w:hint="default" w:ascii="Times New Roman" w:hAnsi="Times New Roman" w:cs="Times New Roman"/>
                <w:b/>
                <w:bCs/>
                <w:color w:val="FFFFFF"/>
                <w:sz w:val="28"/>
                <w:szCs w:val="28"/>
                <w:vertAlign w:val="baseline"/>
                <w:lang w:val="en-US"/>
              </w:rPr>
            </w:pPr>
          </w:p>
        </w:tc>
        <w:tc>
          <w:tcPr>
            <w:tcW w:w="2999" w:type="dxa"/>
            <w:tcBorders>
              <w:top w:val="single" w:color="FFFFFF" w:sz="8" w:space="0"/>
              <w:left w:val="single" w:color="FFFFFF" w:sz="8" w:space="0"/>
              <w:bottom w:val="single" w:color="FFFFFF" w:sz="8" w:space="0"/>
              <w:right w:val="single" w:color="FFFFFF" w:sz="8" w:space="0"/>
            </w:tcBorders>
            <w:shd w:val="clear" w:color="auto" w:fill="E9F1F5"/>
            <w:vAlign w:val="top"/>
          </w:tcPr>
          <w:p>
            <w:pPr>
              <w:widowControl w:val="0"/>
              <w:numPr>
                <w:ilvl w:val="-5"/>
                <w:numId w:val="0"/>
              </w:numPr>
              <w:ind w:left="0" w:leftChars="0" w:firstLine="0" w:firstLineChars="0"/>
              <w:jc w:val="both"/>
              <w:rPr>
                <w:rFonts w:hint="default" w:ascii="Times New Roman" w:hAnsi="Times New Roman" w:cs="Times New Roman" w:eastAsiaTheme="minorEastAsia"/>
                <w:b w:val="0"/>
                <w:bCs w:val="0"/>
                <w:color w:val="000000"/>
                <w:sz w:val="24"/>
                <w:szCs w:val="24"/>
                <w:vertAlign w:val="baseline"/>
                <w:lang w:val="en-US" w:eastAsia="zh-CN" w:bidi="ar-SA"/>
              </w:rPr>
            </w:pPr>
            <w:r>
              <w:rPr>
                <w:rFonts w:hint="default" w:ascii="Times New Roman" w:hAnsi="Times New Roman" w:cs="Times New Roman"/>
                <w:b w:val="0"/>
                <w:bCs w:val="0"/>
                <w:color w:val="000000"/>
                <w:sz w:val="24"/>
                <w:szCs w:val="24"/>
                <w:vertAlign w:val="baseline"/>
                <w:lang w:val="en-US" w:eastAsia="zh-CN" w:bidi="ar-SA"/>
              </w:rPr>
              <w:t>Submission of Bids</w:t>
            </w:r>
          </w:p>
        </w:tc>
        <w:tc>
          <w:tcPr>
            <w:tcW w:w="5527" w:type="dxa"/>
            <w:tcBorders>
              <w:top w:val="single" w:color="FFFFFF" w:sz="8" w:space="0"/>
              <w:left w:val="single" w:color="FFFFFF" w:sz="8" w:space="0"/>
              <w:bottom w:val="single" w:color="FFFFFF" w:sz="8" w:space="0"/>
              <w:right w:val="single" w:color="FFFFFF" w:sz="8" w:space="0"/>
            </w:tcBorders>
            <w:shd w:val="clear" w:color="auto" w:fill="E9F1F5"/>
            <w:vAlign w:val="top"/>
          </w:tcPr>
          <w:p>
            <w:pPr>
              <w:widowControl w:val="0"/>
              <w:numPr>
                <w:ilvl w:val="0"/>
                <w:numId w:val="0"/>
              </w:numPr>
              <w:ind w:leftChars="0"/>
              <w:jc w:val="both"/>
              <w:rPr>
                <w:rFonts w:hint="default" w:ascii="Times New Roman" w:hAnsi="Times New Roman" w:cs="Times New Roman"/>
                <w:b w:val="0"/>
                <w:bCs w:val="0"/>
                <w:color w:val="000000"/>
                <w:sz w:val="24"/>
                <w:szCs w:val="24"/>
                <w:vertAlign w:val="baseline"/>
                <w:lang w:val="en-US" w:eastAsia="zh-CN" w:bidi="ar-SA"/>
              </w:rPr>
            </w:pPr>
            <w:r>
              <w:rPr>
                <w:rFonts w:hint="default" w:ascii="Times New Roman" w:hAnsi="Times New Roman" w:cs="Times New Roman"/>
                <w:b w:val="0"/>
                <w:bCs w:val="0"/>
                <w:color w:val="000000"/>
                <w:sz w:val="24"/>
                <w:szCs w:val="24"/>
                <w:vertAlign w:val="baseline"/>
                <w:lang w:val="en-US" w:eastAsia="zh-CN" w:bidi="ar-SA"/>
              </w:rPr>
              <w:t>The bids shall be delivered by hand or registered post in sealed envelopes to the address “</w:t>
            </w:r>
            <w:r>
              <w:rPr>
                <w:rFonts w:hint="default" w:ascii="Times New Roman" w:hAnsi="Times New Roman" w:cs="Times New Roman"/>
                <w:b/>
                <w:bCs/>
                <w:color w:val="000000"/>
                <w:sz w:val="24"/>
                <w:szCs w:val="24"/>
                <w:vertAlign w:val="baseline"/>
                <w:lang w:val="en-US" w:eastAsia="zh-CN" w:bidi="ar-SA"/>
              </w:rPr>
              <w:t>National Highland Development Centre, Wangdue</w:t>
            </w:r>
            <w:r>
              <w:rPr>
                <w:rFonts w:hint="default" w:ascii="Times New Roman" w:hAnsi="Times New Roman" w:cs="Times New Roman"/>
                <w:b w:val="0"/>
                <w:bCs w:val="0"/>
                <w:color w:val="000000"/>
                <w:sz w:val="24"/>
                <w:szCs w:val="24"/>
                <w:vertAlign w:val="baseline"/>
                <w:lang w:val="en-US" w:eastAsia="zh-CN" w:bidi="ar-SA"/>
              </w:rPr>
              <w:t>” and shall be marked “</w:t>
            </w:r>
            <w:r>
              <w:rPr>
                <w:rFonts w:hint="default" w:ascii="Times New Roman" w:hAnsi="Times New Roman" w:cs="Times New Roman"/>
                <w:b/>
                <w:bCs/>
                <w:color w:val="000000"/>
                <w:sz w:val="24"/>
                <w:szCs w:val="24"/>
                <w:vertAlign w:val="baseline"/>
                <w:lang w:val="en-US" w:eastAsia="zh-CN" w:bidi="ar-SA"/>
              </w:rPr>
              <w:t>Confidential</w:t>
            </w:r>
            <w:r>
              <w:rPr>
                <w:rFonts w:hint="default" w:ascii="Times New Roman" w:hAnsi="Times New Roman" w:cs="Times New Roman"/>
                <w:b w:val="0"/>
                <w:bCs w:val="0"/>
                <w:color w:val="000000"/>
                <w:sz w:val="24"/>
                <w:szCs w:val="24"/>
                <w:vertAlign w:val="baseline"/>
                <w:lang w:val="en-US" w:eastAsia="zh-CN" w:bidi="ar-SA"/>
              </w:rPr>
              <w:t>”. The bid shall be properly signed and sealed. The name of the bidder shall be written on the inner envelope. The bids should reach the office of NHDC at 10 AM on or before 15</w:t>
            </w:r>
            <w:r>
              <w:rPr>
                <w:rFonts w:hint="default" w:ascii="Times New Roman" w:hAnsi="Times New Roman" w:cs="Times New Roman"/>
                <w:b w:val="0"/>
                <w:bCs w:val="0"/>
                <w:color w:val="000000"/>
                <w:sz w:val="24"/>
                <w:szCs w:val="24"/>
                <w:vertAlign w:val="superscript"/>
                <w:lang w:val="en-US" w:eastAsia="zh-CN" w:bidi="ar-SA"/>
              </w:rPr>
              <w:t>th</w:t>
            </w:r>
            <w:r>
              <w:rPr>
                <w:rFonts w:hint="default" w:ascii="Times New Roman" w:hAnsi="Times New Roman" w:cs="Times New Roman"/>
                <w:b w:val="0"/>
                <w:bCs w:val="0"/>
                <w:color w:val="000000"/>
                <w:sz w:val="24"/>
                <w:szCs w:val="24"/>
                <w:vertAlign w:val="baseline"/>
                <w:lang w:val="en-US" w:eastAsia="zh-CN" w:bidi="ar-SA"/>
              </w:rPr>
              <w:t xml:space="preserve"> May, 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992" w:type="dxa"/>
            <w:tcBorders>
              <w:top w:val="single" w:color="FFFFFF" w:sz="8" w:space="0"/>
              <w:left w:val="single" w:color="FFFFFF" w:sz="8" w:space="0"/>
              <w:bottom w:val="single" w:color="FFFFFF" w:sz="8" w:space="0"/>
              <w:right w:val="single" w:color="FFFFFF" w:sz="8" w:space="0"/>
            </w:tcBorders>
            <w:shd w:val="clear" w:color="auto" w:fill="4BACC6"/>
          </w:tcPr>
          <w:p>
            <w:pPr>
              <w:widowControl w:val="0"/>
              <w:numPr>
                <w:ilvl w:val="0"/>
                <w:numId w:val="1"/>
              </w:numPr>
              <w:ind w:left="425" w:leftChars="0" w:hanging="425" w:firstLineChars="0"/>
              <w:jc w:val="both"/>
              <w:rPr>
                <w:rFonts w:hint="default" w:ascii="Times New Roman" w:hAnsi="Times New Roman" w:cs="Times New Roman"/>
                <w:b/>
                <w:bCs/>
                <w:color w:val="FFFFFF"/>
                <w:sz w:val="28"/>
                <w:szCs w:val="28"/>
                <w:vertAlign w:val="baseline"/>
                <w:lang w:val="en-US"/>
              </w:rPr>
            </w:pPr>
          </w:p>
        </w:tc>
        <w:tc>
          <w:tcPr>
            <w:tcW w:w="2999" w:type="dxa"/>
            <w:tcBorders>
              <w:top w:val="single" w:color="FFFFFF" w:sz="8" w:space="0"/>
              <w:left w:val="single" w:color="FFFFFF" w:sz="8" w:space="0"/>
              <w:bottom w:val="single" w:color="FFFFFF" w:sz="8" w:space="0"/>
              <w:right w:val="single" w:color="FFFFFF" w:sz="8" w:space="0"/>
            </w:tcBorders>
            <w:shd w:val="clear" w:color="auto" w:fill="E9F1F5"/>
            <w:vAlign w:val="top"/>
          </w:tcPr>
          <w:p>
            <w:pPr>
              <w:widowControl w:val="0"/>
              <w:numPr>
                <w:ilvl w:val="-5"/>
                <w:numId w:val="0"/>
              </w:numPr>
              <w:ind w:left="0" w:leftChars="0" w:firstLine="0" w:firstLineChars="0"/>
              <w:jc w:val="both"/>
              <w:rPr>
                <w:rFonts w:hint="default" w:ascii="Times New Roman" w:hAnsi="Times New Roman" w:cs="Times New Roman" w:eastAsiaTheme="minorEastAsia"/>
                <w:b w:val="0"/>
                <w:bCs w:val="0"/>
                <w:color w:val="000000"/>
                <w:sz w:val="24"/>
                <w:szCs w:val="24"/>
                <w:vertAlign w:val="baseline"/>
                <w:lang w:val="en-US" w:eastAsia="zh-CN" w:bidi="ar-SA"/>
              </w:rPr>
            </w:pPr>
            <w:r>
              <w:rPr>
                <w:rFonts w:hint="default" w:ascii="Times New Roman" w:hAnsi="Times New Roman" w:cs="Times New Roman"/>
                <w:b w:val="0"/>
                <w:bCs w:val="0"/>
                <w:color w:val="000000"/>
                <w:sz w:val="24"/>
                <w:szCs w:val="24"/>
                <w:vertAlign w:val="baseline"/>
                <w:lang w:val="en-US"/>
              </w:rPr>
              <w:t>Bid Opening</w:t>
            </w:r>
          </w:p>
        </w:tc>
        <w:tc>
          <w:tcPr>
            <w:tcW w:w="5527" w:type="dxa"/>
            <w:tcBorders>
              <w:top w:val="single" w:color="FFFFFF" w:sz="8" w:space="0"/>
              <w:left w:val="single" w:color="FFFFFF" w:sz="8" w:space="0"/>
              <w:bottom w:val="single" w:color="FFFFFF" w:sz="8" w:space="0"/>
              <w:right w:val="single" w:color="FFFFFF" w:sz="8" w:space="0"/>
            </w:tcBorders>
            <w:shd w:val="clear" w:color="auto" w:fill="E9F1F5"/>
          </w:tcPr>
          <w:p>
            <w:pPr>
              <w:widowControl w:val="0"/>
              <w:numPr>
                <w:ilvl w:val="0"/>
                <w:numId w:val="0"/>
              </w:numPr>
              <w:jc w:val="both"/>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Bid opening shall take place on the same day immediately following the deadline for the submission of bids.</w:t>
            </w:r>
          </w:p>
          <w:p>
            <w:pPr>
              <w:widowControl w:val="0"/>
              <w:numPr>
                <w:ilvl w:val="0"/>
                <w:numId w:val="0"/>
              </w:numPr>
              <w:jc w:val="both"/>
              <w:rPr>
                <w:rFonts w:hint="default" w:ascii="Times New Roman" w:hAnsi="Times New Roman" w:cs="Times New Roman"/>
                <w:b w:val="0"/>
                <w:bCs w:val="0"/>
                <w:color w:val="000000"/>
                <w:sz w:val="24"/>
                <w:szCs w:val="24"/>
                <w:vertAlign w:val="baseli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992" w:type="dxa"/>
            <w:tcBorders>
              <w:top w:val="single" w:color="FFFFFF" w:sz="8" w:space="0"/>
              <w:left w:val="single" w:color="FFFFFF" w:sz="8" w:space="0"/>
              <w:bottom w:val="single" w:color="FFFFFF" w:sz="8" w:space="0"/>
              <w:right w:val="single" w:color="FFFFFF" w:sz="8" w:space="0"/>
            </w:tcBorders>
            <w:shd w:val="clear" w:color="auto" w:fill="4BACC6"/>
          </w:tcPr>
          <w:p>
            <w:pPr>
              <w:widowControl w:val="0"/>
              <w:numPr>
                <w:ilvl w:val="0"/>
                <w:numId w:val="1"/>
              </w:numPr>
              <w:ind w:left="425" w:leftChars="0" w:hanging="425" w:firstLineChars="0"/>
              <w:jc w:val="both"/>
              <w:rPr>
                <w:rFonts w:hint="default" w:ascii="Times New Roman" w:hAnsi="Times New Roman" w:cs="Times New Roman"/>
                <w:b/>
                <w:bCs/>
                <w:color w:val="FFFFFF"/>
                <w:sz w:val="28"/>
                <w:szCs w:val="28"/>
                <w:vertAlign w:val="baseline"/>
                <w:lang w:val="en-US"/>
              </w:rPr>
            </w:pPr>
          </w:p>
        </w:tc>
        <w:tc>
          <w:tcPr>
            <w:tcW w:w="2999" w:type="dxa"/>
            <w:tcBorders>
              <w:top w:val="single" w:color="FFFFFF" w:sz="8" w:space="0"/>
              <w:left w:val="single" w:color="FFFFFF" w:sz="8" w:space="0"/>
              <w:bottom w:val="single" w:color="FFFFFF" w:sz="8" w:space="0"/>
              <w:right w:val="single" w:color="FFFFFF" w:sz="8" w:space="0"/>
            </w:tcBorders>
            <w:shd w:val="clear" w:color="auto" w:fill="E9F1F5"/>
          </w:tcPr>
          <w:p>
            <w:pPr>
              <w:widowControl w:val="0"/>
              <w:numPr>
                <w:ilvl w:val="-5"/>
                <w:numId w:val="0"/>
              </w:numPr>
              <w:jc w:val="both"/>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Bid Evaluation Criteria</w:t>
            </w:r>
          </w:p>
        </w:tc>
        <w:tc>
          <w:tcPr>
            <w:tcW w:w="5527" w:type="dxa"/>
            <w:tcBorders>
              <w:top w:val="single" w:color="FFFFFF" w:sz="8" w:space="0"/>
              <w:left w:val="single" w:color="FFFFFF" w:sz="8" w:space="0"/>
              <w:bottom w:val="single" w:color="FFFFFF" w:sz="8" w:space="0"/>
              <w:right w:val="single" w:color="FFFFFF" w:sz="8" w:space="0"/>
            </w:tcBorders>
            <w:shd w:val="clear" w:color="auto" w:fill="E9F1F5"/>
          </w:tcPr>
          <w:p>
            <w:pPr>
              <w:widowControl w:val="0"/>
              <w:numPr>
                <w:ilvl w:val="0"/>
                <w:numId w:val="0"/>
              </w:numPr>
              <w:jc w:val="both"/>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The price offered by the bidder.</w:t>
            </w:r>
          </w:p>
          <w:p>
            <w:pPr>
              <w:widowControl w:val="0"/>
              <w:numPr>
                <w:ilvl w:val="0"/>
                <w:numId w:val="0"/>
              </w:numPr>
              <w:jc w:val="both"/>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Origin of goods.</w:t>
            </w:r>
          </w:p>
          <w:p>
            <w:pPr>
              <w:widowControl w:val="0"/>
              <w:numPr>
                <w:ilvl w:val="0"/>
                <w:numId w:val="0"/>
              </w:numPr>
              <w:jc w:val="both"/>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Date of delivery of goods.</w:t>
            </w:r>
          </w:p>
          <w:p>
            <w:pPr>
              <w:widowControl w:val="0"/>
              <w:numPr>
                <w:ilvl w:val="0"/>
                <w:numId w:val="0"/>
              </w:numPr>
              <w:jc w:val="both"/>
              <w:rPr>
                <w:rFonts w:hint="default" w:ascii="Times New Roman" w:hAnsi="Times New Roman" w:cs="Times New Roman"/>
                <w:b w:val="0"/>
                <w:bCs w:val="0"/>
                <w:color w:val="000000"/>
                <w:sz w:val="24"/>
                <w:szCs w:val="24"/>
                <w:vertAlign w:val="baseli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992" w:type="dxa"/>
            <w:tcBorders>
              <w:top w:val="single" w:color="FFFFFF" w:sz="8" w:space="0"/>
              <w:left w:val="single" w:color="FFFFFF" w:sz="8" w:space="0"/>
              <w:bottom w:val="single" w:color="FFFFFF" w:sz="8" w:space="0"/>
              <w:right w:val="single" w:color="FFFFFF" w:sz="8" w:space="0"/>
            </w:tcBorders>
            <w:shd w:val="clear" w:color="auto" w:fill="4BACC6"/>
          </w:tcPr>
          <w:p>
            <w:pPr>
              <w:widowControl w:val="0"/>
              <w:numPr>
                <w:ilvl w:val="0"/>
                <w:numId w:val="1"/>
              </w:numPr>
              <w:ind w:left="425" w:leftChars="0" w:hanging="425" w:firstLineChars="0"/>
              <w:jc w:val="both"/>
              <w:rPr>
                <w:rFonts w:hint="default" w:ascii="Times New Roman" w:hAnsi="Times New Roman" w:cs="Times New Roman"/>
                <w:b/>
                <w:bCs/>
                <w:color w:val="FFFFFF"/>
                <w:sz w:val="28"/>
                <w:szCs w:val="28"/>
                <w:vertAlign w:val="baseline"/>
                <w:lang w:val="en-US"/>
              </w:rPr>
            </w:pPr>
          </w:p>
        </w:tc>
        <w:tc>
          <w:tcPr>
            <w:tcW w:w="2999" w:type="dxa"/>
            <w:tcBorders>
              <w:top w:val="single" w:color="FFFFFF" w:sz="8" w:space="0"/>
              <w:left w:val="single" w:color="FFFFFF" w:sz="8" w:space="0"/>
              <w:bottom w:val="single" w:color="FFFFFF" w:sz="8" w:space="0"/>
              <w:right w:val="single" w:color="FFFFFF" w:sz="8" w:space="0"/>
            </w:tcBorders>
            <w:shd w:val="clear" w:color="auto" w:fill="E9F1F5"/>
          </w:tcPr>
          <w:p>
            <w:pPr>
              <w:widowControl w:val="0"/>
              <w:numPr>
                <w:ilvl w:val="-5"/>
                <w:numId w:val="0"/>
              </w:numPr>
              <w:jc w:val="both"/>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Performance security</w:t>
            </w:r>
          </w:p>
        </w:tc>
        <w:tc>
          <w:tcPr>
            <w:tcW w:w="5527" w:type="dxa"/>
            <w:tcBorders>
              <w:top w:val="single" w:color="FFFFFF" w:sz="8" w:space="0"/>
              <w:left w:val="single" w:color="FFFFFF" w:sz="8" w:space="0"/>
              <w:bottom w:val="single" w:color="FFFFFF" w:sz="8" w:space="0"/>
              <w:right w:val="single" w:color="FFFFFF" w:sz="8" w:space="0"/>
            </w:tcBorders>
            <w:shd w:val="clear" w:color="auto" w:fill="E9F1F5"/>
          </w:tcPr>
          <w:p>
            <w:pPr>
              <w:widowControl w:val="0"/>
              <w:jc w:val="both"/>
              <w:rPr>
                <w:rFonts w:hint="default" w:ascii="Times New Roman" w:hAnsi="Times New Roman" w:cs="Times New Roman"/>
                <w:b w:val="0"/>
                <w:bCs/>
                <w:sz w:val="24"/>
                <w:szCs w:val="24"/>
                <w:u w:val="none"/>
                <w:lang w:val="en-US"/>
              </w:rPr>
            </w:pPr>
            <w:r>
              <w:rPr>
                <w:rFonts w:hint="default" w:ascii="Times New Roman" w:hAnsi="Times New Roman" w:cs="Times New Roman"/>
                <w:b w:val="0"/>
                <w:bCs w:val="0"/>
                <w:color w:val="000000"/>
                <w:sz w:val="24"/>
                <w:szCs w:val="24"/>
                <w:vertAlign w:val="baseline"/>
                <w:lang w:val="en-US"/>
              </w:rPr>
              <w:t xml:space="preserve">Until the performance security is deposited, the NHDC shall not sign the contract agreement and will not issue the supply order for </w:t>
            </w:r>
            <w:r>
              <w:rPr>
                <w:rFonts w:hint="default" w:ascii="Times New Roman" w:hAnsi="Times New Roman" w:cs="Times New Roman"/>
                <w:b/>
                <w:bCs/>
                <w:color w:val="000000"/>
                <w:sz w:val="24"/>
                <w:szCs w:val="24"/>
                <w:u w:val="single"/>
                <w:vertAlign w:val="baseline"/>
                <w:lang w:val="en-US"/>
              </w:rPr>
              <w:t>wool opening machine.</w:t>
            </w:r>
            <w:r>
              <w:rPr>
                <w:rFonts w:hint="default" w:ascii="Times New Roman" w:hAnsi="Times New Roman" w:cs="Times New Roman"/>
                <w:b/>
                <w:sz w:val="24"/>
                <w:szCs w:val="24"/>
                <w:u w:val="none"/>
                <w:lang w:val="en-US"/>
              </w:rPr>
              <w:t xml:space="preserve"> </w:t>
            </w:r>
            <w:r>
              <w:rPr>
                <w:rFonts w:hint="default" w:ascii="Times New Roman" w:hAnsi="Times New Roman" w:cs="Times New Roman"/>
                <w:b w:val="0"/>
                <w:bCs/>
                <w:sz w:val="24"/>
                <w:szCs w:val="24"/>
                <w:u w:val="none"/>
                <w:lang w:val="en-US"/>
              </w:rPr>
              <w:t xml:space="preserve">Failure to deposit the performance security within two (2) working days from the time of being informed shall lead to forfeit of EMD and rejection of the successful bidders bid. </w:t>
            </w:r>
          </w:p>
          <w:p>
            <w:pPr>
              <w:widowControl w:val="0"/>
              <w:numPr>
                <w:ilvl w:val="0"/>
                <w:numId w:val="0"/>
              </w:numPr>
              <w:ind w:leftChars="0"/>
              <w:jc w:val="both"/>
              <w:rPr>
                <w:rFonts w:hint="default" w:ascii="Times New Roman" w:hAnsi="Times New Roman" w:cs="Times New Roman"/>
                <w:b/>
                <w:bCs/>
                <w:color w:val="000000"/>
                <w:sz w:val="24"/>
                <w:szCs w:val="24"/>
                <w:u w:val="single"/>
                <w:lang w:val="en-US"/>
              </w:rPr>
            </w:pPr>
          </w:p>
          <w:p>
            <w:pPr>
              <w:widowControl w:val="0"/>
              <w:numPr>
                <w:ilvl w:val="0"/>
                <w:numId w:val="0"/>
              </w:numPr>
              <w:jc w:val="both"/>
              <w:rPr>
                <w:rFonts w:hint="default" w:ascii="Times New Roman" w:hAnsi="Times New Roman" w:cs="Times New Roman"/>
                <w:b w:val="0"/>
                <w:bCs w:val="0"/>
                <w:color w:val="000000"/>
                <w:sz w:val="24"/>
                <w:szCs w:val="24"/>
                <w:vertAlign w:val="baseli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92" w:type="dxa"/>
            <w:tcBorders>
              <w:top w:val="single" w:color="FFFFFF" w:sz="8" w:space="0"/>
              <w:left w:val="single" w:color="FFFFFF" w:sz="8" w:space="0"/>
              <w:bottom w:val="single" w:color="FFFFFF" w:sz="8" w:space="0"/>
              <w:right w:val="single" w:color="FFFFFF" w:sz="8" w:space="0"/>
            </w:tcBorders>
            <w:shd w:val="clear" w:color="auto" w:fill="4BACC6"/>
          </w:tcPr>
          <w:p>
            <w:pPr>
              <w:widowControl w:val="0"/>
              <w:numPr>
                <w:ilvl w:val="0"/>
                <w:numId w:val="1"/>
              </w:numPr>
              <w:ind w:left="425" w:leftChars="0" w:hanging="425" w:firstLineChars="0"/>
              <w:jc w:val="both"/>
              <w:rPr>
                <w:rFonts w:hint="default" w:ascii="Times New Roman" w:hAnsi="Times New Roman" w:cs="Times New Roman"/>
                <w:b/>
                <w:bCs/>
                <w:color w:val="FFFFFF"/>
                <w:sz w:val="28"/>
                <w:szCs w:val="28"/>
                <w:vertAlign w:val="baseline"/>
                <w:lang w:val="en-US"/>
              </w:rPr>
            </w:pPr>
          </w:p>
        </w:tc>
        <w:tc>
          <w:tcPr>
            <w:tcW w:w="2999" w:type="dxa"/>
            <w:tcBorders>
              <w:top w:val="single" w:color="FFFFFF" w:sz="8" w:space="0"/>
              <w:left w:val="single" w:color="FFFFFF" w:sz="8" w:space="0"/>
              <w:bottom w:val="single" w:color="FFFFFF" w:sz="8" w:space="0"/>
              <w:right w:val="single" w:color="FFFFFF" w:sz="8" w:space="0"/>
            </w:tcBorders>
            <w:shd w:val="clear" w:color="auto" w:fill="E9F1F5"/>
          </w:tcPr>
          <w:p>
            <w:pPr>
              <w:widowControl w:val="0"/>
              <w:numPr>
                <w:ilvl w:val="-5"/>
                <w:numId w:val="0"/>
              </w:numPr>
              <w:jc w:val="both"/>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Cost of goods and other incidental associated with the contract</w:t>
            </w:r>
          </w:p>
        </w:tc>
        <w:tc>
          <w:tcPr>
            <w:tcW w:w="5527" w:type="dxa"/>
            <w:tcBorders>
              <w:top w:val="single" w:color="FFFFFF" w:sz="8" w:space="0"/>
              <w:left w:val="single" w:color="FFFFFF" w:sz="8" w:space="0"/>
              <w:bottom w:val="single" w:color="FFFFFF" w:sz="8" w:space="0"/>
              <w:right w:val="single" w:color="FFFFFF" w:sz="8" w:space="0"/>
            </w:tcBorders>
            <w:shd w:val="clear" w:color="auto" w:fill="E9F1F5"/>
          </w:tcPr>
          <w:p>
            <w:pPr>
              <w:widowControl w:val="0"/>
              <w:numPr>
                <w:ilvl w:val="0"/>
                <w:numId w:val="0"/>
              </w:numPr>
              <w:jc w:val="both"/>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 xml:space="preserve">The rate should be inclusive of all taxes, installation, demonstration and transportation of the goods from the place of origin to NHDC.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992" w:type="dxa"/>
            <w:tcBorders>
              <w:top w:val="single" w:color="FFFFFF" w:sz="8" w:space="0"/>
              <w:left w:val="single" w:color="FFFFFF" w:sz="8" w:space="0"/>
              <w:bottom w:val="single" w:color="FFFFFF" w:sz="8" w:space="0"/>
              <w:right w:val="single" w:color="FFFFFF" w:sz="8" w:space="0"/>
            </w:tcBorders>
            <w:shd w:val="clear" w:color="auto" w:fill="4BACC6"/>
          </w:tcPr>
          <w:p>
            <w:pPr>
              <w:widowControl w:val="0"/>
              <w:numPr>
                <w:ilvl w:val="0"/>
                <w:numId w:val="1"/>
              </w:numPr>
              <w:ind w:left="425" w:leftChars="0" w:hanging="425" w:firstLineChars="0"/>
              <w:jc w:val="both"/>
              <w:rPr>
                <w:rFonts w:hint="default" w:ascii="Times New Roman" w:hAnsi="Times New Roman" w:cs="Times New Roman"/>
                <w:b/>
                <w:bCs/>
                <w:color w:val="FFFFFF"/>
                <w:sz w:val="28"/>
                <w:szCs w:val="28"/>
                <w:vertAlign w:val="baseline"/>
                <w:lang w:val="en-US"/>
              </w:rPr>
            </w:pPr>
          </w:p>
        </w:tc>
        <w:tc>
          <w:tcPr>
            <w:tcW w:w="2999" w:type="dxa"/>
            <w:tcBorders>
              <w:top w:val="single" w:color="FFFFFF" w:sz="8" w:space="0"/>
              <w:left w:val="single" w:color="FFFFFF" w:sz="8" w:space="0"/>
              <w:bottom w:val="single" w:color="FFFFFF" w:sz="8" w:space="0"/>
              <w:right w:val="single" w:color="FFFFFF" w:sz="8" w:space="0"/>
            </w:tcBorders>
            <w:shd w:val="clear" w:color="auto" w:fill="E9F1F5"/>
          </w:tcPr>
          <w:p>
            <w:pPr>
              <w:widowControl w:val="0"/>
              <w:numPr>
                <w:ilvl w:val="-5"/>
                <w:numId w:val="0"/>
              </w:numPr>
              <w:jc w:val="both"/>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Late delivery of the goods</w:t>
            </w:r>
          </w:p>
        </w:tc>
        <w:tc>
          <w:tcPr>
            <w:tcW w:w="5527" w:type="dxa"/>
            <w:tcBorders>
              <w:top w:val="single" w:color="FFFFFF" w:sz="8" w:space="0"/>
              <w:left w:val="single" w:color="FFFFFF" w:sz="8" w:space="0"/>
              <w:bottom w:val="single" w:color="FFFFFF" w:sz="8" w:space="0"/>
              <w:right w:val="single" w:color="FFFFFF" w:sz="8" w:space="0"/>
            </w:tcBorders>
            <w:shd w:val="clear" w:color="auto" w:fill="E9F1F5"/>
          </w:tcPr>
          <w:p>
            <w:pPr>
              <w:widowControl w:val="0"/>
              <w:numPr>
                <w:ilvl w:val="0"/>
                <w:numId w:val="0"/>
              </w:numPr>
              <w:jc w:val="both"/>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 xml:space="preserve">Penalty shall be imposed upon late delivery of goods from the issuance of the supply order. Failure to delivery even after the reminder shall eventually lead to forfeit of  Performance  security and termination of the contract.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992" w:type="dxa"/>
            <w:tcBorders>
              <w:top w:val="single" w:color="FFFFFF" w:sz="8" w:space="0"/>
              <w:left w:val="single" w:color="FFFFFF" w:sz="8" w:space="0"/>
              <w:bottom w:val="single" w:color="FFFFFF" w:sz="8" w:space="0"/>
              <w:right w:val="single" w:color="FFFFFF" w:sz="8" w:space="0"/>
            </w:tcBorders>
            <w:shd w:val="clear" w:color="auto" w:fill="4BACC6"/>
          </w:tcPr>
          <w:p>
            <w:pPr>
              <w:widowControl w:val="0"/>
              <w:numPr>
                <w:ilvl w:val="0"/>
                <w:numId w:val="1"/>
              </w:numPr>
              <w:ind w:left="425" w:leftChars="0" w:hanging="425" w:firstLineChars="0"/>
              <w:jc w:val="both"/>
              <w:rPr>
                <w:rFonts w:hint="default" w:ascii="Times New Roman" w:hAnsi="Times New Roman" w:cs="Times New Roman"/>
                <w:b/>
                <w:bCs/>
                <w:color w:val="FFFFFF"/>
                <w:sz w:val="28"/>
                <w:szCs w:val="28"/>
                <w:vertAlign w:val="baseline"/>
                <w:lang w:val="en-US"/>
              </w:rPr>
            </w:pPr>
          </w:p>
        </w:tc>
        <w:tc>
          <w:tcPr>
            <w:tcW w:w="2999" w:type="dxa"/>
            <w:tcBorders>
              <w:top w:val="single" w:color="FFFFFF" w:sz="8" w:space="0"/>
              <w:left w:val="single" w:color="FFFFFF" w:sz="8" w:space="0"/>
              <w:bottom w:val="single" w:color="FFFFFF" w:sz="8" w:space="0"/>
              <w:right w:val="single" w:color="FFFFFF" w:sz="8" w:space="0"/>
            </w:tcBorders>
            <w:shd w:val="clear" w:color="auto" w:fill="E9F1F5"/>
          </w:tcPr>
          <w:p>
            <w:pPr>
              <w:widowControl w:val="0"/>
              <w:numPr>
                <w:ilvl w:val="-5"/>
                <w:numId w:val="0"/>
              </w:numPr>
              <w:jc w:val="both"/>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Settlement of the disputes</w:t>
            </w:r>
          </w:p>
        </w:tc>
        <w:tc>
          <w:tcPr>
            <w:tcW w:w="5527" w:type="dxa"/>
            <w:tcBorders>
              <w:top w:val="single" w:color="FFFFFF" w:sz="8" w:space="0"/>
              <w:left w:val="single" w:color="FFFFFF" w:sz="8" w:space="0"/>
              <w:bottom w:val="single" w:color="FFFFFF" w:sz="8" w:space="0"/>
              <w:right w:val="single" w:color="FFFFFF" w:sz="8" w:space="0"/>
            </w:tcBorders>
            <w:shd w:val="clear" w:color="auto" w:fill="E9F1F5"/>
          </w:tcPr>
          <w:p>
            <w:pPr>
              <w:widowControl w:val="0"/>
              <w:numPr>
                <w:ilvl w:val="0"/>
                <w:numId w:val="0"/>
              </w:numPr>
              <w:jc w:val="both"/>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If supplier and NHDC come into conflict (whatsoever the reason maybe) it will be submitted to Department of Livestock, Ministry of Agriculture and Livestock for resolution and if it fails same shall be submitted to the Court.</w:t>
            </w:r>
          </w:p>
        </w:tc>
      </w:tr>
    </w:tbl>
    <w:p>
      <w:pPr>
        <w:numPr>
          <w:ilvl w:val="0"/>
          <w:numId w:val="0"/>
        </w:numPr>
        <w:ind w:leftChars="0"/>
        <w:jc w:val="both"/>
        <w:rPr>
          <w:rFonts w:hint="default" w:ascii="Times New Roman" w:hAnsi="Times New Roman" w:cs="Times New Roman"/>
          <w:b/>
          <w:bCs/>
          <w:sz w:val="28"/>
          <w:szCs w:val="28"/>
          <w:lang w:val="en-US"/>
        </w:rPr>
      </w:pPr>
    </w:p>
    <w:p>
      <w:pPr>
        <w:numPr>
          <w:ilvl w:val="0"/>
          <w:numId w:val="0"/>
        </w:numPr>
        <w:ind w:leftChars="0"/>
        <w:jc w:val="both"/>
        <w:rPr>
          <w:rFonts w:hint="default" w:ascii="Times New Roman" w:hAnsi="Times New Roman" w:cs="Times New Roman"/>
          <w:b/>
          <w:bCs/>
          <w:sz w:val="28"/>
          <w:szCs w:val="28"/>
          <w:lang w:val="en-US"/>
        </w:rPr>
      </w:pPr>
    </w:p>
    <w:p>
      <w:pPr>
        <w:numPr>
          <w:ilvl w:val="0"/>
          <w:numId w:val="0"/>
        </w:numPr>
        <w:ind w:leftChars="0"/>
        <w:jc w:val="both"/>
        <w:rPr>
          <w:rFonts w:hint="default" w:ascii="Times New Roman" w:hAnsi="Times New Roman" w:cs="Times New Roman"/>
          <w:b/>
          <w:bCs/>
          <w:sz w:val="28"/>
          <w:szCs w:val="28"/>
          <w:lang w:val="en-US"/>
        </w:rPr>
      </w:pPr>
    </w:p>
    <w:p>
      <w:pPr>
        <w:numPr>
          <w:ilvl w:val="0"/>
          <w:numId w:val="0"/>
        </w:numPr>
        <w:ind w:leftChars="0"/>
        <w:jc w:val="both"/>
        <w:rPr>
          <w:rFonts w:hint="default" w:ascii="Times New Roman" w:hAnsi="Times New Roman" w:cs="Times New Roman"/>
          <w:b/>
          <w:bCs/>
          <w:sz w:val="28"/>
          <w:szCs w:val="28"/>
          <w:lang w:val="en-US"/>
        </w:rPr>
      </w:pPr>
    </w:p>
    <w:p>
      <w:pPr>
        <w:numPr>
          <w:ilvl w:val="0"/>
          <w:numId w:val="0"/>
        </w:numPr>
        <w:ind w:leftChars="0"/>
        <w:jc w:val="both"/>
        <w:rPr>
          <w:rFonts w:hint="default" w:ascii="Times New Roman" w:hAnsi="Times New Roman" w:cs="Times New Roman"/>
          <w:b/>
          <w:bCs/>
          <w:sz w:val="28"/>
          <w:szCs w:val="28"/>
          <w:lang w:val="en-US"/>
        </w:rPr>
      </w:pPr>
    </w:p>
    <w:p>
      <w:pPr>
        <w:numPr>
          <w:ilvl w:val="0"/>
          <w:numId w:val="0"/>
        </w:numPr>
        <w:ind w:leftChars="0"/>
        <w:jc w:val="both"/>
        <w:rPr>
          <w:rFonts w:hint="default" w:ascii="Times New Roman" w:hAnsi="Times New Roman" w:cs="Times New Roman"/>
          <w:b/>
          <w:bCs/>
          <w:sz w:val="28"/>
          <w:szCs w:val="28"/>
          <w:lang w:val="en-US"/>
        </w:rPr>
      </w:pPr>
    </w:p>
    <w:p>
      <w:pPr>
        <w:numPr>
          <w:ilvl w:val="0"/>
          <w:numId w:val="0"/>
        </w:numPr>
        <w:ind w:leftChars="0"/>
        <w:jc w:val="both"/>
        <w:rPr>
          <w:rFonts w:hint="default" w:ascii="Times New Roman" w:hAnsi="Times New Roman" w:cs="Times New Roman"/>
          <w:b/>
          <w:bCs/>
          <w:sz w:val="28"/>
          <w:szCs w:val="28"/>
          <w:lang w:val="en-US"/>
        </w:rPr>
      </w:pPr>
    </w:p>
    <w:p>
      <w:pPr>
        <w:numPr>
          <w:ilvl w:val="0"/>
          <w:numId w:val="0"/>
        </w:numPr>
        <w:ind w:leftChars="0"/>
        <w:jc w:val="both"/>
        <w:rPr>
          <w:rFonts w:hint="default" w:ascii="Times New Roman" w:hAnsi="Times New Roman" w:cs="Times New Roman"/>
          <w:b/>
          <w:bCs/>
          <w:sz w:val="28"/>
          <w:szCs w:val="28"/>
          <w:lang w:val="en-US"/>
        </w:rPr>
      </w:pPr>
    </w:p>
    <w:p>
      <w:pPr>
        <w:numPr>
          <w:ilvl w:val="0"/>
          <w:numId w:val="0"/>
        </w:numPr>
        <w:ind w:leftChars="0"/>
        <w:jc w:val="both"/>
        <w:rPr>
          <w:rFonts w:hint="default" w:ascii="Times New Roman" w:hAnsi="Times New Roman" w:cs="Times New Roman"/>
          <w:b/>
          <w:bCs/>
          <w:sz w:val="28"/>
          <w:szCs w:val="28"/>
          <w:lang w:val="en-US"/>
        </w:rPr>
      </w:pPr>
    </w:p>
    <w:p>
      <w:pPr>
        <w:numPr>
          <w:ilvl w:val="0"/>
          <w:numId w:val="0"/>
        </w:numPr>
        <w:ind w:leftChars="0"/>
        <w:jc w:val="both"/>
        <w:rPr>
          <w:rFonts w:hint="default" w:ascii="Times New Roman" w:hAnsi="Times New Roman" w:cs="Times New Roman"/>
          <w:b/>
          <w:bCs/>
          <w:sz w:val="28"/>
          <w:szCs w:val="28"/>
          <w:lang w:val="en-US"/>
        </w:rPr>
      </w:pPr>
    </w:p>
    <w:p>
      <w:pPr>
        <w:numPr>
          <w:ilvl w:val="0"/>
          <w:numId w:val="0"/>
        </w:numPr>
        <w:ind w:leftChars="0"/>
        <w:jc w:val="both"/>
        <w:rPr>
          <w:rFonts w:hint="default" w:ascii="Times New Roman" w:hAnsi="Times New Roman" w:cs="Times New Roman"/>
          <w:b/>
          <w:bCs/>
          <w:sz w:val="28"/>
          <w:szCs w:val="28"/>
          <w:lang w:val="en-US"/>
        </w:rPr>
      </w:pPr>
    </w:p>
    <w:p>
      <w:pPr>
        <w:numPr>
          <w:ilvl w:val="0"/>
          <w:numId w:val="0"/>
        </w:numPr>
        <w:ind w:leftChars="0"/>
        <w:jc w:val="both"/>
        <w:rPr>
          <w:rFonts w:hint="default" w:ascii="Times New Roman" w:hAnsi="Times New Roman" w:cs="Times New Roman"/>
          <w:b/>
          <w:bCs/>
          <w:sz w:val="28"/>
          <w:szCs w:val="28"/>
          <w:lang w:val="en-US"/>
        </w:rPr>
      </w:pPr>
    </w:p>
    <w:p>
      <w:pPr>
        <w:numPr>
          <w:ilvl w:val="0"/>
          <w:numId w:val="0"/>
        </w:numPr>
        <w:ind w:leftChars="0"/>
        <w:jc w:val="both"/>
        <w:rPr>
          <w:rFonts w:hint="default" w:ascii="Times New Roman" w:hAnsi="Times New Roman" w:cs="Times New Roman"/>
          <w:b/>
          <w:bCs/>
          <w:sz w:val="28"/>
          <w:szCs w:val="28"/>
          <w:lang w:val="en-US"/>
        </w:rPr>
      </w:pPr>
    </w:p>
    <w:p>
      <w:pPr>
        <w:numPr>
          <w:ilvl w:val="0"/>
          <w:numId w:val="0"/>
        </w:numPr>
        <w:ind w:leftChars="0"/>
        <w:jc w:val="both"/>
        <w:rPr>
          <w:rFonts w:hint="default" w:ascii="Times New Roman" w:hAnsi="Times New Roman" w:cs="Times New Roman"/>
          <w:b/>
          <w:bCs/>
          <w:sz w:val="28"/>
          <w:szCs w:val="28"/>
          <w:lang w:val="en-US"/>
        </w:rPr>
      </w:pPr>
    </w:p>
    <w:p>
      <w:pPr>
        <w:numPr>
          <w:ilvl w:val="0"/>
          <w:numId w:val="0"/>
        </w:numPr>
        <w:ind w:leftChars="0"/>
        <w:jc w:val="both"/>
        <w:rPr>
          <w:rFonts w:hint="default" w:ascii="Times New Roman" w:hAnsi="Times New Roman" w:cs="Times New Roman"/>
          <w:b/>
          <w:bCs/>
          <w:sz w:val="28"/>
          <w:szCs w:val="28"/>
          <w:lang w:val="en-US"/>
        </w:rPr>
      </w:pPr>
    </w:p>
    <w:p>
      <w:pPr>
        <w:numPr>
          <w:ilvl w:val="0"/>
          <w:numId w:val="0"/>
        </w:numPr>
        <w:ind w:leftChars="0"/>
        <w:jc w:val="both"/>
        <w:rPr>
          <w:rFonts w:hint="default" w:ascii="Times New Roman" w:hAnsi="Times New Roman" w:cs="Times New Roman"/>
          <w:b/>
          <w:bCs/>
          <w:sz w:val="28"/>
          <w:szCs w:val="28"/>
          <w:lang w:val="en-US"/>
        </w:rPr>
      </w:pPr>
    </w:p>
    <w:p>
      <w:pPr>
        <w:numPr>
          <w:ilvl w:val="0"/>
          <w:numId w:val="0"/>
        </w:numPr>
        <w:ind w:leftChars="0"/>
        <w:jc w:val="both"/>
        <w:rPr>
          <w:rFonts w:hint="default" w:ascii="Times New Roman" w:hAnsi="Times New Roman" w:cs="Times New Roman"/>
          <w:b/>
          <w:bCs/>
          <w:sz w:val="28"/>
          <w:szCs w:val="28"/>
          <w:lang w:val="en-US"/>
        </w:rPr>
      </w:pPr>
    </w:p>
    <w:p>
      <w:pPr>
        <w:numPr>
          <w:ilvl w:val="0"/>
          <w:numId w:val="0"/>
        </w:numPr>
        <w:ind w:leftChars="0"/>
        <w:jc w:val="both"/>
        <w:rPr>
          <w:rFonts w:hint="default" w:ascii="Times New Roman" w:hAnsi="Times New Roman" w:cs="Times New Roman"/>
          <w:b/>
          <w:bCs/>
          <w:sz w:val="28"/>
          <w:szCs w:val="28"/>
          <w:lang w:val="en-US"/>
        </w:rPr>
      </w:pPr>
    </w:p>
    <w:p>
      <w:pPr>
        <w:numPr>
          <w:ilvl w:val="0"/>
          <w:numId w:val="0"/>
        </w:numPr>
        <w:ind w:leftChars="0"/>
        <w:jc w:val="both"/>
        <w:rPr>
          <w:rFonts w:hint="default" w:ascii="Times New Roman" w:hAnsi="Times New Roman" w:cs="Times New Roman"/>
          <w:b/>
          <w:bCs/>
          <w:sz w:val="28"/>
          <w:szCs w:val="28"/>
          <w:lang w:val="en-US"/>
        </w:rPr>
      </w:pPr>
    </w:p>
    <w:p>
      <w:pPr>
        <w:numPr>
          <w:ilvl w:val="0"/>
          <w:numId w:val="0"/>
        </w:numPr>
        <w:ind w:leftChars="0"/>
        <w:jc w:val="both"/>
        <w:rPr>
          <w:rFonts w:hint="default" w:ascii="Times New Roman" w:hAnsi="Times New Roman" w:cs="Times New Roman"/>
          <w:b/>
          <w:bCs/>
          <w:sz w:val="28"/>
          <w:szCs w:val="28"/>
          <w:lang w:val="en-US"/>
        </w:rPr>
      </w:pPr>
    </w:p>
    <w:p>
      <w:pPr>
        <w:numPr>
          <w:ilvl w:val="0"/>
          <w:numId w:val="0"/>
        </w:numPr>
        <w:ind w:leftChars="0"/>
        <w:jc w:val="both"/>
        <w:rPr>
          <w:rFonts w:hint="default" w:ascii="Times New Roman" w:hAnsi="Times New Roman" w:cs="Times New Roman"/>
          <w:b/>
          <w:bCs/>
          <w:sz w:val="28"/>
          <w:szCs w:val="28"/>
          <w:lang w:val="en-US"/>
        </w:rPr>
      </w:pPr>
    </w:p>
    <w:p>
      <w:pPr>
        <w:numPr>
          <w:ilvl w:val="0"/>
          <w:numId w:val="0"/>
        </w:numPr>
        <w:ind w:leftChars="0"/>
        <w:jc w:val="both"/>
        <w:rPr>
          <w:rFonts w:hint="default" w:ascii="Times New Roman" w:hAnsi="Times New Roman" w:cs="Times New Roman"/>
          <w:b/>
          <w:bCs/>
          <w:sz w:val="28"/>
          <w:szCs w:val="28"/>
          <w:lang w:val="en-US"/>
        </w:rPr>
      </w:pPr>
    </w:p>
    <w:p>
      <w:pPr>
        <w:numPr>
          <w:ilvl w:val="0"/>
          <w:numId w:val="0"/>
        </w:numPr>
        <w:ind w:leftChars="0"/>
        <w:jc w:val="both"/>
        <w:rPr>
          <w:rFonts w:hint="default" w:ascii="Times New Roman" w:hAnsi="Times New Roman" w:cs="Times New Roman"/>
          <w:b/>
          <w:bCs/>
          <w:sz w:val="28"/>
          <w:szCs w:val="28"/>
          <w:lang w:val="en-US"/>
        </w:rPr>
      </w:pPr>
    </w:p>
    <w:p>
      <w:pPr>
        <w:numPr>
          <w:ilvl w:val="0"/>
          <w:numId w:val="0"/>
        </w:numPr>
        <w:ind w:leftChars="0"/>
        <w:jc w:val="both"/>
        <w:rPr>
          <w:rFonts w:hint="default" w:ascii="Times New Roman" w:hAnsi="Times New Roman" w:cs="Times New Roman"/>
          <w:b/>
          <w:bCs/>
          <w:sz w:val="28"/>
          <w:szCs w:val="28"/>
          <w:lang w:val="en-US"/>
        </w:rPr>
      </w:pPr>
    </w:p>
    <w:p>
      <w:pPr>
        <w:numPr>
          <w:ilvl w:val="0"/>
          <w:numId w:val="0"/>
        </w:numPr>
        <w:ind w:leftChars="0"/>
        <w:jc w:val="both"/>
        <w:rPr>
          <w:rFonts w:hint="default" w:ascii="Times New Roman" w:hAnsi="Times New Roman" w:cs="Times New Roman"/>
          <w:b/>
          <w:bCs/>
          <w:sz w:val="28"/>
          <w:szCs w:val="28"/>
          <w:lang w:val="en-US"/>
        </w:rPr>
      </w:pPr>
    </w:p>
    <w:p>
      <w:pPr>
        <w:numPr>
          <w:ilvl w:val="0"/>
          <w:numId w:val="0"/>
        </w:numPr>
        <w:ind w:leftChars="0"/>
        <w:jc w:val="both"/>
        <w:rPr>
          <w:rFonts w:hint="default" w:ascii="Times New Roman" w:hAnsi="Times New Roman" w:cs="Times New Roman"/>
          <w:b/>
          <w:bCs/>
          <w:sz w:val="28"/>
          <w:szCs w:val="28"/>
          <w:lang w:val="en-US"/>
        </w:rPr>
      </w:pPr>
    </w:p>
    <w:p>
      <w:pPr>
        <w:numPr>
          <w:ilvl w:val="0"/>
          <w:numId w:val="0"/>
        </w:numPr>
        <w:ind w:leftChars="0"/>
        <w:jc w:val="both"/>
        <w:rPr>
          <w:rFonts w:hint="default" w:ascii="Times New Roman" w:hAnsi="Times New Roman" w:cs="Times New Roman"/>
          <w:b/>
          <w:bCs/>
          <w:sz w:val="28"/>
          <w:szCs w:val="28"/>
          <w:lang w:val="en-US"/>
        </w:rPr>
      </w:pPr>
    </w:p>
    <w:p>
      <w:pPr>
        <w:numPr>
          <w:ilvl w:val="0"/>
          <w:numId w:val="0"/>
        </w:numPr>
        <w:ind w:leftChars="0"/>
        <w:jc w:val="both"/>
        <w:rPr>
          <w:rFonts w:hint="default" w:ascii="Times New Roman" w:hAnsi="Times New Roman" w:cs="Times New Roman"/>
          <w:b/>
          <w:bCs/>
          <w:sz w:val="28"/>
          <w:szCs w:val="28"/>
          <w:lang w:val="en-US"/>
        </w:rPr>
      </w:pPr>
    </w:p>
    <w:p>
      <w:pPr>
        <w:numPr>
          <w:ilvl w:val="0"/>
          <w:numId w:val="0"/>
        </w:numPr>
        <w:ind w:leftChars="0"/>
        <w:jc w:val="both"/>
        <w:rPr>
          <w:rFonts w:hint="default" w:ascii="Times New Roman" w:hAnsi="Times New Roman" w:cs="Times New Roman"/>
          <w:b/>
          <w:bCs/>
          <w:sz w:val="28"/>
          <w:szCs w:val="28"/>
          <w:lang w:val="en-US"/>
        </w:rPr>
      </w:pPr>
    </w:p>
    <w:p>
      <w:pPr>
        <w:numPr>
          <w:ilvl w:val="0"/>
          <w:numId w:val="0"/>
        </w:numPr>
        <w:ind w:leftChars="0"/>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Wool Processing Machine</w:t>
      </w:r>
    </w:p>
    <w:p>
      <w:pPr>
        <w:numPr>
          <w:ilvl w:val="0"/>
          <w:numId w:val="0"/>
        </w:numPr>
        <w:ind w:leftChars="0"/>
        <w:jc w:val="both"/>
        <w:rPr>
          <w:rFonts w:hint="default" w:ascii="Times New Roman" w:hAnsi="Times New Roman" w:cs="Times New Roman"/>
          <w:b/>
          <w:sz w:val="26"/>
          <w:szCs w:val="26"/>
        </w:rPr>
      </w:pPr>
    </w:p>
    <w:tbl>
      <w:tblPr>
        <w:tblStyle w:val="4"/>
        <w:tblpPr w:leftFromText="180" w:rightFromText="180" w:vertAnchor="text" w:horzAnchor="page" w:tblpX="1712" w:tblpY="151"/>
        <w:tblOverlap w:val="never"/>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011"/>
        <w:gridCol w:w="3048"/>
        <w:gridCol w:w="1455"/>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25" w:type="dxa"/>
          </w:tcPr>
          <w:p>
            <w:pPr>
              <w:widowControl w:val="0"/>
              <w:numPr>
                <w:ilvl w:val="0"/>
                <w:numId w:val="0"/>
              </w:numPr>
              <w:jc w:val="both"/>
              <w:rPr>
                <w:rFonts w:hint="default" w:ascii="Times New Roman" w:hAnsi="Times New Roman" w:cs="Times New Roman"/>
                <w:b/>
                <w:bCs/>
                <w:sz w:val="28"/>
                <w:szCs w:val="28"/>
                <w:vertAlign w:val="baseline"/>
                <w:lang w:val="en-US"/>
              </w:rPr>
            </w:pPr>
            <w:r>
              <w:rPr>
                <w:rFonts w:hint="default" w:ascii="Times New Roman" w:hAnsi="Times New Roman" w:cs="Times New Roman"/>
                <w:b/>
                <w:bCs/>
                <w:sz w:val="24"/>
                <w:szCs w:val="24"/>
                <w:vertAlign w:val="baseline"/>
                <w:lang w:val="en-US"/>
              </w:rPr>
              <w:t>Sl No</w:t>
            </w:r>
          </w:p>
        </w:tc>
        <w:tc>
          <w:tcPr>
            <w:tcW w:w="2011" w:type="dxa"/>
          </w:tcPr>
          <w:p>
            <w:pPr>
              <w:widowControl w:val="0"/>
              <w:numPr>
                <w:ilvl w:val="0"/>
                <w:numId w:val="0"/>
              </w:numPr>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Item</w:t>
            </w:r>
          </w:p>
        </w:tc>
        <w:tc>
          <w:tcPr>
            <w:tcW w:w="3048" w:type="dxa"/>
          </w:tcPr>
          <w:p>
            <w:pPr>
              <w:widowControl w:val="0"/>
              <w:numPr>
                <w:ilvl w:val="0"/>
                <w:numId w:val="0"/>
              </w:numPr>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specification</w:t>
            </w:r>
          </w:p>
        </w:tc>
        <w:tc>
          <w:tcPr>
            <w:tcW w:w="1455" w:type="dxa"/>
          </w:tcPr>
          <w:p>
            <w:pPr>
              <w:widowControl w:val="0"/>
              <w:numPr>
                <w:ilvl w:val="0"/>
                <w:numId w:val="0"/>
              </w:numPr>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Price per pcs/set/nos</w:t>
            </w:r>
          </w:p>
        </w:tc>
        <w:tc>
          <w:tcPr>
            <w:tcW w:w="1517" w:type="dxa"/>
          </w:tcPr>
          <w:p>
            <w:pPr>
              <w:widowControl w:val="0"/>
              <w:numPr>
                <w:ilvl w:val="0"/>
                <w:numId w:val="0"/>
              </w:numPr>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5" w:type="dxa"/>
            <w:vMerge w:val="restart"/>
          </w:tcPr>
          <w:p>
            <w:pPr>
              <w:widowControl w:val="0"/>
              <w:numPr>
                <w:numId w:val="0"/>
              </w:numPr>
              <w:ind w:leftChars="0"/>
              <w:jc w:val="both"/>
              <w:rPr>
                <w:rFonts w:hint="default" w:ascii="Times New Roman" w:hAnsi="Times New Roman" w:cs="Times New Roman"/>
                <w:b w:val="0"/>
                <w:bCs w:val="0"/>
                <w:sz w:val="24"/>
                <w:szCs w:val="24"/>
                <w:vertAlign w:val="baseline"/>
                <w:lang w:val="en-US"/>
              </w:rPr>
            </w:pPr>
          </w:p>
          <w:p>
            <w:pPr>
              <w:widowControl w:val="0"/>
              <w:numPr>
                <w:numId w:val="0"/>
              </w:numPr>
              <w:ind w:leftChars="0"/>
              <w:jc w:val="both"/>
              <w:rPr>
                <w:rFonts w:hint="default" w:ascii="Times New Roman" w:hAnsi="Times New Roman" w:cs="Times New Roman"/>
                <w:b w:val="0"/>
                <w:bCs w:val="0"/>
                <w:sz w:val="24"/>
                <w:szCs w:val="24"/>
                <w:vertAlign w:val="baseline"/>
                <w:lang w:val="en-US"/>
              </w:rPr>
            </w:pPr>
          </w:p>
          <w:p>
            <w:pPr>
              <w:widowControl w:val="0"/>
              <w:numPr>
                <w:numId w:val="0"/>
              </w:numPr>
              <w:ind w:leftChars="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1</w:t>
            </w:r>
          </w:p>
        </w:tc>
        <w:tc>
          <w:tcPr>
            <w:tcW w:w="2011" w:type="dxa"/>
            <w:vMerge w:val="restart"/>
          </w:tcPr>
          <w:p>
            <w:pPr>
              <w:widowControl w:val="0"/>
              <w:numPr>
                <w:ilvl w:val="0"/>
                <w:numId w:val="0"/>
              </w:numPr>
              <w:jc w:val="both"/>
              <w:rPr>
                <w:rFonts w:hint="default" w:ascii="Times New Roman" w:hAnsi="Times New Roman" w:cs="Times New Roman"/>
                <w:b w:val="0"/>
                <w:bCs w:val="0"/>
                <w:sz w:val="24"/>
                <w:szCs w:val="24"/>
                <w:vertAlign w:val="baseline"/>
                <w:lang w:val="en-US"/>
              </w:rPr>
            </w:pPr>
          </w:p>
          <w:p>
            <w:pPr>
              <w:widowControl w:val="0"/>
              <w:numPr>
                <w:ilvl w:val="0"/>
                <w:numId w:val="0"/>
              </w:numPr>
              <w:jc w:val="left"/>
              <w:rPr>
                <w:rFonts w:hint="default" w:ascii="Times New Roman" w:hAnsi="Times New Roman" w:cs="Times New Roman"/>
                <w:b w:val="0"/>
                <w:bCs w:val="0"/>
                <w:sz w:val="24"/>
                <w:szCs w:val="24"/>
                <w:vertAlign w:val="baseline"/>
                <w:lang w:val="en-US"/>
              </w:rPr>
            </w:pPr>
          </w:p>
          <w:p>
            <w:pPr>
              <w:widowControl w:val="0"/>
              <w:numPr>
                <w:ilvl w:val="0"/>
                <w:numId w:val="0"/>
              </w:numPr>
              <w:jc w:val="left"/>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Wool opening machine</w:t>
            </w:r>
          </w:p>
        </w:tc>
        <w:tc>
          <w:tcPr>
            <w:tcW w:w="3048" w:type="dxa"/>
          </w:tcPr>
          <w:p>
            <w:pPr>
              <w:widowControl w:val="0"/>
              <w:numPr>
                <w:ilvl w:val="0"/>
                <w:numId w:val="0"/>
              </w:numPr>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b/>
                <w:bCs/>
                <w:sz w:val="24"/>
                <w:szCs w:val="24"/>
                <w:vertAlign w:val="baseline"/>
                <w:lang w:val="en-US"/>
              </w:rPr>
              <w:t xml:space="preserve">Model     </w:t>
            </w:r>
            <w:r>
              <w:rPr>
                <w:rFonts w:hint="default" w:ascii="Times New Roman" w:hAnsi="Times New Roman" w:cs="Times New Roman"/>
                <w:b w:val="0"/>
                <w:bCs w:val="0"/>
                <w:sz w:val="24"/>
                <w:szCs w:val="24"/>
                <w:vertAlign w:val="baseline"/>
                <w:lang w:val="en-US"/>
              </w:rPr>
              <w:t>: YZDB-1</w:t>
            </w:r>
          </w:p>
          <w:p>
            <w:pPr>
              <w:widowControl w:val="0"/>
              <w:numPr>
                <w:ilvl w:val="0"/>
                <w:numId w:val="0"/>
              </w:numPr>
              <w:jc w:val="both"/>
              <w:rPr>
                <w:rFonts w:hint="default" w:ascii="Times New Roman" w:hAnsi="Times New Roman" w:cs="Times New Roman"/>
                <w:b w:val="0"/>
                <w:bCs w:val="0"/>
                <w:sz w:val="24"/>
                <w:szCs w:val="24"/>
                <w:vertAlign w:val="baseline"/>
                <w:lang w:val="en-US"/>
              </w:rPr>
            </w:pPr>
          </w:p>
          <w:p>
            <w:pPr>
              <w:widowControl w:val="0"/>
              <w:numPr>
                <w:ilvl w:val="0"/>
                <w:numId w:val="0"/>
              </w:numPr>
              <w:jc w:val="both"/>
              <w:rPr>
                <w:rFonts w:hint="default" w:ascii="Times New Roman" w:hAnsi="Times New Roman" w:cs="Times New Roman"/>
                <w:b w:val="0"/>
                <w:bCs w:val="0"/>
                <w:sz w:val="24"/>
                <w:szCs w:val="24"/>
                <w:vertAlign w:val="baseline"/>
                <w:lang w:val="en-US"/>
              </w:rPr>
            </w:pPr>
          </w:p>
          <w:p>
            <w:pPr>
              <w:widowControl w:val="0"/>
              <w:numPr>
                <w:ilvl w:val="0"/>
                <w:numId w:val="0"/>
              </w:numPr>
              <w:jc w:val="both"/>
              <w:rPr>
                <w:rFonts w:hint="default" w:ascii="Times New Roman" w:hAnsi="Times New Roman" w:cs="Times New Roman"/>
                <w:b w:val="0"/>
                <w:bCs w:val="0"/>
                <w:sz w:val="24"/>
                <w:szCs w:val="24"/>
                <w:vertAlign w:val="baseline"/>
                <w:lang w:val="en-US"/>
              </w:rPr>
            </w:pPr>
          </w:p>
        </w:tc>
        <w:tc>
          <w:tcPr>
            <w:tcW w:w="1455" w:type="dxa"/>
            <w:vMerge w:val="restart"/>
          </w:tcPr>
          <w:p>
            <w:pPr>
              <w:widowControl w:val="0"/>
              <w:numPr>
                <w:ilvl w:val="0"/>
                <w:numId w:val="0"/>
              </w:numPr>
              <w:jc w:val="both"/>
              <w:rPr>
                <w:rFonts w:hint="default" w:ascii="Times New Roman" w:hAnsi="Times New Roman" w:cs="Times New Roman"/>
                <w:b w:val="0"/>
                <w:bCs w:val="0"/>
                <w:sz w:val="28"/>
                <w:szCs w:val="28"/>
                <w:vertAlign w:val="baseline"/>
                <w:lang w:val="en-US"/>
              </w:rPr>
            </w:pPr>
          </w:p>
          <w:p>
            <w:pPr>
              <w:widowControl w:val="0"/>
              <w:numPr>
                <w:ilvl w:val="0"/>
                <w:numId w:val="0"/>
              </w:numPr>
              <w:jc w:val="both"/>
              <w:rPr>
                <w:rFonts w:hint="default" w:ascii="Times New Roman" w:hAnsi="Times New Roman" w:cs="Times New Roman"/>
                <w:b/>
                <w:bCs/>
                <w:sz w:val="28"/>
                <w:szCs w:val="28"/>
                <w:vertAlign w:val="baseline"/>
                <w:lang w:val="en-US"/>
              </w:rPr>
            </w:pPr>
            <w:r>
              <w:rPr>
                <w:rFonts w:hint="default" w:ascii="Times New Roman" w:hAnsi="Times New Roman" w:cs="Times New Roman"/>
                <w:b w:val="0"/>
                <w:bCs w:val="0"/>
                <w:sz w:val="24"/>
                <w:szCs w:val="24"/>
                <w:vertAlign w:val="baseline"/>
                <w:lang w:val="en-US"/>
              </w:rPr>
              <w:t>Price for complete set</w:t>
            </w:r>
          </w:p>
        </w:tc>
        <w:tc>
          <w:tcPr>
            <w:tcW w:w="1517" w:type="dxa"/>
            <w:vMerge w:val="restart"/>
          </w:tcPr>
          <w:p>
            <w:pPr>
              <w:widowControl w:val="0"/>
              <w:numPr>
                <w:ilvl w:val="0"/>
                <w:numId w:val="0"/>
              </w:numPr>
              <w:jc w:val="both"/>
              <w:rPr>
                <w:rFonts w:hint="default" w:ascii="Times New Roman" w:hAnsi="Times New Roman" w:cs="Times New Roman"/>
                <w:b/>
                <w:bCs/>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5" w:type="dxa"/>
            <w:vMerge w:val="continue"/>
          </w:tcPr>
          <w:p>
            <w:pPr>
              <w:widowControl w:val="0"/>
              <w:numPr>
                <w:numId w:val="0"/>
              </w:numPr>
              <w:ind w:leftChars="0"/>
              <w:jc w:val="center"/>
              <w:rPr>
                <w:rFonts w:hint="default" w:ascii="Times New Roman" w:hAnsi="Times New Roman" w:cs="Times New Roman"/>
                <w:b w:val="0"/>
                <w:bCs w:val="0"/>
                <w:sz w:val="24"/>
                <w:szCs w:val="24"/>
                <w:vertAlign w:val="baseline"/>
                <w:lang w:val="en-US"/>
              </w:rPr>
            </w:pPr>
          </w:p>
        </w:tc>
        <w:tc>
          <w:tcPr>
            <w:tcW w:w="2011" w:type="dxa"/>
            <w:vMerge w:val="continue"/>
          </w:tcPr>
          <w:p>
            <w:pPr>
              <w:widowControl w:val="0"/>
              <w:numPr>
                <w:ilvl w:val="0"/>
                <w:numId w:val="0"/>
              </w:numPr>
              <w:jc w:val="left"/>
              <w:rPr>
                <w:rFonts w:hint="default" w:ascii="Times New Roman" w:hAnsi="Times New Roman" w:cs="Times New Roman"/>
                <w:b w:val="0"/>
                <w:bCs w:val="0"/>
                <w:sz w:val="24"/>
                <w:szCs w:val="24"/>
                <w:vertAlign w:val="baseline"/>
                <w:lang w:val="en-US"/>
              </w:rPr>
            </w:pPr>
          </w:p>
        </w:tc>
        <w:tc>
          <w:tcPr>
            <w:tcW w:w="3048" w:type="dxa"/>
            <w:tcBorders/>
          </w:tcPr>
          <w:p>
            <w:pPr>
              <w:widowControl w:val="0"/>
              <w:numPr>
                <w:ilvl w:val="0"/>
                <w:numId w:val="0"/>
              </w:numPr>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b/>
                <w:bCs/>
                <w:sz w:val="24"/>
                <w:szCs w:val="24"/>
                <w:vertAlign w:val="baseline"/>
                <w:lang w:val="en-US"/>
              </w:rPr>
              <w:t xml:space="preserve">Capacity </w:t>
            </w:r>
            <w:r>
              <w:rPr>
                <w:rFonts w:hint="default" w:ascii="Times New Roman" w:hAnsi="Times New Roman" w:cs="Times New Roman"/>
                <w:b w:val="0"/>
                <w:bCs w:val="0"/>
                <w:sz w:val="24"/>
                <w:szCs w:val="24"/>
                <w:vertAlign w:val="baseline"/>
                <w:lang w:val="en-US"/>
              </w:rPr>
              <w:t>: 50-200 kg/hr</w:t>
            </w:r>
          </w:p>
        </w:tc>
        <w:tc>
          <w:tcPr>
            <w:tcW w:w="1455" w:type="dxa"/>
            <w:vMerge w:val="continue"/>
          </w:tcPr>
          <w:p>
            <w:pPr>
              <w:widowControl w:val="0"/>
              <w:numPr>
                <w:ilvl w:val="0"/>
                <w:numId w:val="0"/>
              </w:numPr>
              <w:jc w:val="both"/>
              <w:rPr>
                <w:rFonts w:hint="default" w:ascii="Times New Roman" w:hAnsi="Times New Roman" w:cs="Times New Roman"/>
                <w:b w:val="0"/>
                <w:bCs w:val="0"/>
                <w:sz w:val="24"/>
                <w:szCs w:val="24"/>
                <w:vertAlign w:val="baseline"/>
                <w:lang w:val="en-US"/>
              </w:rPr>
            </w:pPr>
          </w:p>
        </w:tc>
        <w:tc>
          <w:tcPr>
            <w:tcW w:w="1517" w:type="dxa"/>
            <w:vMerge w:val="continue"/>
          </w:tcPr>
          <w:p>
            <w:pPr>
              <w:widowControl w:val="0"/>
              <w:numPr>
                <w:ilvl w:val="0"/>
                <w:numId w:val="0"/>
              </w:numPr>
              <w:jc w:val="both"/>
              <w:rPr>
                <w:rFonts w:hint="default" w:ascii="Times New Roman" w:hAnsi="Times New Roman" w:cs="Times New Roman"/>
                <w:b/>
                <w:bCs/>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25" w:type="dxa"/>
            <w:vMerge w:val="continue"/>
          </w:tcPr>
          <w:p>
            <w:pPr>
              <w:widowControl w:val="0"/>
              <w:numPr>
                <w:ilvl w:val="0"/>
                <w:numId w:val="3"/>
              </w:numPr>
              <w:ind w:left="425" w:leftChars="0" w:hanging="425" w:firstLineChars="0"/>
              <w:jc w:val="both"/>
              <w:rPr>
                <w:rFonts w:hint="default" w:ascii="Times New Roman" w:hAnsi="Times New Roman" w:cs="Times New Roman"/>
                <w:b/>
                <w:bCs/>
                <w:sz w:val="28"/>
                <w:szCs w:val="28"/>
                <w:vertAlign w:val="baseline"/>
                <w:lang w:val="en-US"/>
              </w:rPr>
            </w:pPr>
          </w:p>
        </w:tc>
        <w:tc>
          <w:tcPr>
            <w:tcW w:w="2011" w:type="dxa"/>
            <w:vMerge w:val="continue"/>
            <w:tcBorders/>
          </w:tcPr>
          <w:p>
            <w:pPr>
              <w:widowControl w:val="0"/>
              <w:numPr>
                <w:ilvl w:val="0"/>
                <w:numId w:val="0"/>
              </w:numPr>
              <w:jc w:val="both"/>
              <w:rPr>
                <w:rFonts w:hint="default" w:ascii="Times New Roman" w:hAnsi="Times New Roman" w:cs="Times New Roman"/>
                <w:b w:val="0"/>
                <w:bCs w:val="0"/>
                <w:sz w:val="24"/>
                <w:szCs w:val="24"/>
                <w:vertAlign w:val="baseline"/>
                <w:lang w:val="en-US"/>
              </w:rPr>
            </w:pPr>
          </w:p>
        </w:tc>
        <w:tc>
          <w:tcPr>
            <w:tcW w:w="3048" w:type="dxa"/>
          </w:tcPr>
          <w:p>
            <w:pPr>
              <w:widowControl w:val="0"/>
              <w:numPr>
                <w:ilvl w:val="0"/>
                <w:numId w:val="0"/>
              </w:numPr>
              <w:ind w:left="843" w:hanging="843" w:hangingChars="350"/>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b/>
                <w:bCs/>
                <w:sz w:val="24"/>
                <w:szCs w:val="24"/>
                <w:vertAlign w:val="baseline"/>
                <w:lang w:val="en-US"/>
              </w:rPr>
              <w:t xml:space="preserve">Motor    </w:t>
            </w:r>
            <w:r>
              <w:rPr>
                <w:rFonts w:hint="default" w:ascii="Times New Roman" w:hAnsi="Times New Roman" w:cs="Times New Roman"/>
                <w:b w:val="0"/>
                <w:bCs w:val="0"/>
                <w:sz w:val="24"/>
                <w:szCs w:val="24"/>
                <w:vertAlign w:val="baseline"/>
                <w:lang w:val="en-US"/>
              </w:rPr>
              <w:t>: 220 V, 4 kv, single phase</w:t>
            </w:r>
          </w:p>
          <w:p>
            <w:pPr>
              <w:widowControl w:val="0"/>
              <w:numPr>
                <w:ilvl w:val="0"/>
                <w:numId w:val="0"/>
              </w:numPr>
              <w:jc w:val="both"/>
              <w:rPr>
                <w:rFonts w:hint="default" w:ascii="Times New Roman" w:hAnsi="Times New Roman" w:cs="Times New Roman"/>
                <w:b w:val="0"/>
                <w:bCs w:val="0"/>
                <w:sz w:val="24"/>
                <w:szCs w:val="24"/>
                <w:vertAlign w:val="baseline"/>
                <w:lang w:val="en-US"/>
              </w:rPr>
            </w:pPr>
          </w:p>
        </w:tc>
        <w:tc>
          <w:tcPr>
            <w:tcW w:w="1455" w:type="dxa"/>
            <w:vMerge w:val="continue"/>
          </w:tcPr>
          <w:p>
            <w:pPr>
              <w:widowControl w:val="0"/>
              <w:numPr>
                <w:ilvl w:val="0"/>
                <w:numId w:val="0"/>
              </w:numPr>
              <w:jc w:val="both"/>
              <w:rPr>
                <w:rFonts w:hint="default" w:ascii="Times New Roman" w:hAnsi="Times New Roman" w:cs="Times New Roman"/>
                <w:b w:val="0"/>
                <w:bCs w:val="0"/>
                <w:sz w:val="24"/>
                <w:szCs w:val="24"/>
                <w:vertAlign w:val="baseline"/>
                <w:lang w:val="en-US"/>
              </w:rPr>
            </w:pPr>
          </w:p>
        </w:tc>
        <w:tc>
          <w:tcPr>
            <w:tcW w:w="1517" w:type="dxa"/>
            <w:vMerge w:val="continue"/>
          </w:tcPr>
          <w:p>
            <w:pPr>
              <w:widowControl w:val="0"/>
              <w:numPr>
                <w:ilvl w:val="0"/>
                <w:numId w:val="0"/>
              </w:numPr>
              <w:jc w:val="both"/>
              <w:rPr>
                <w:rFonts w:hint="default" w:ascii="Times New Roman" w:hAnsi="Times New Roman" w:cs="Times New Roman"/>
                <w:b/>
                <w:bCs/>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25" w:type="dxa"/>
            <w:vMerge w:val="continue"/>
          </w:tcPr>
          <w:p>
            <w:pPr>
              <w:widowControl w:val="0"/>
              <w:numPr>
                <w:ilvl w:val="0"/>
                <w:numId w:val="3"/>
              </w:numPr>
              <w:ind w:left="425" w:leftChars="0" w:hanging="425" w:firstLineChars="0"/>
              <w:jc w:val="both"/>
              <w:rPr>
                <w:rFonts w:hint="default" w:ascii="Times New Roman" w:hAnsi="Times New Roman" w:cs="Times New Roman"/>
                <w:b/>
                <w:bCs/>
                <w:sz w:val="28"/>
                <w:szCs w:val="28"/>
                <w:vertAlign w:val="baseline"/>
                <w:lang w:val="en-US"/>
              </w:rPr>
            </w:pPr>
          </w:p>
        </w:tc>
        <w:tc>
          <w:tcPr>
            <w:tcW w:w="2011" w:type="dxa"/>
            <w:vMerge w:val="continue"/>
            <w:tcBorders/>
          </w:tcPr>
          <w:p>
            <w:pPr>
              <w:widowControl w:val="0"/>
              <w:numPr>
                <w:ilvl w:val="0"/>
                <w:numId w:val="0"/>
              </w:numPr>
              <w:jc w:val="both"/>
              <w:rPr>
                <w:rFonts w:hint="default" w:ascii="Times New Roman" w:hAnsi="Times New Roman" w:cs="Times New Roman"/>
                <w:b w:val="0"/>
                <w:bCs w:val="0"/>
                <w:sz w:val="24"/>
                <w:szCs w:val="24"/>
                <w:vertAlign w:val="baseline"/>
                <w:lang w:val="en-US"/>
              </w:rPr>
            </w:pPr>
          </w:p>
        </w:tc>
        <w:tc>
          <w:tcPr>
            <w:tcW w:w="3048" w:type="dxa"/>
          </w:tcPr>
          <w:p>
            <w:pPr>
              <w:widowControl w:val="0"/>
              <w:numPr>
                <w:ilvl w:val="0"/>
                <w:numId w:val="0"/>
              </w:numPr>
              <w:ind w:left="1320" w:hanging="1325" w:hangingChars="550"/>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b/>
                <w:bCs/>
                <w:sz w:val="24"/>
                <w:szCs w:val="24"/>
                <w:vertAlign w:val="baseline"/>
                <w:lang w:val="en-US"/>
              </w:rPr>
              <w:t>Dimensions</w:t>
            </w:r>
            <w:r>
              <w:rPr>
                <w:rFonts w:hint="default" w:ascii="Times New Roman" w:hAnsi="Times New Roman" w:cs="Times New Roman"/>
                <w:b w:val="0"/>
                <w:bCs w:val="0"/>
                <w:sz w:val="24"/>
                <w:szCs w:val="24"/>
                <w:vertAlign w:val="baseline"/>
                <w:lang w:val="en-US"/>
              </w:rPr>
              <w:t>: 1450 X 1050 X 1100 mm</w:t>
            </w:r>
          </w:p>
          <w:p>
            <w:pPr>
              <w:widowControl w:val="0"/>
              <w:numPr>
                <w:ilvl w:val="0"/>
                <w:numId w:val="0"/>
              </w:numPr>
              <w:jc w:val="both"/>
              <w:rPr>
                <w:rFonts w:hint="default" w:ascii="Times New Roman" w:hAnsi="Times New Roman" w:cs="Times New Roman"/>
                <w:b w:val="0"/>
                <w:bCs w:val="0"/>
                <w:sz w:val="24"/>
                <w:szCs w:val="24"/>
                <w:vertAlign w:val="baseline"/>
                <w:lang w:val="en-US"/>
              </w:rPr>
            </w:pPr>
          </w:p>
        </w:tc>
        <w:tc>
          <w:tcPr>
            <w:tcW w:w="1455" w:type="dxa"/>
            <w:vMerge w:val="continue"/>
          </w:tcPr>
          <w:p>
            <w:pPr>
              <w:widowControl w:val="0"/>
              <w:numPr>
                <w:ilvl w:val="0"/>
                <w:numId w:val="0"/>
              </w:numPr>
              <w:jc w:val="both"/>
              <w:rPr>
                <w:rFonts w:hint="default" w:ascii="Times New Roman" w:hAnsi="Times New Roman" w:cs="Times New Roman"/>
                <w:b w:val="0"/>
                <w:bCs w:val="0"/>
                <w:sz w:val="24"/>
                <w:szCs w:val="24"/>
                <w:vertAlign w:val="baseline"/>
                <w:lang w:val="en-US"/>
              </w:rPr>
            </w:pPr>
          </w:p>
        </w:tc>
        <w:tc>
          <w:tcPr>
            <w:tcW w:w="1517" w:type="dxa"/>
            <w:vMerge w:val="continue"/>
          </w:tcPr>
          <w:p>
            <w:pPr>
              <w:widowControl w:val="0"/>
              <w:numPr>
                <w:ilvl w:val="0"/>
                <w:numId w:val="0"/>
              </w:numPr>
              <w:jc w:val="both"/>
              <w:rPr>
                <w:rFonts w:hint="default" w:ascii="Times New Roman" w:hAnsi="Times New Roman" w:cs="Times New Roman"/>
                <w:b/>
                <w:bCs/>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25" w:type="dxa"/>
            <w:vMerge w:val="continue"/>
          </w:tcPr>
          <w:p>
            <w:pPr>
              <w:widowControl w:val="0"/>
              <w:numPr>
                <w:ilvl w:val="0"/>
                <w:numId w:val="3"/>
              </w:numPr>
              <w:ind w:left="425" w:leftChars="0" w:hanging="425" w:firstLineChars="0"/>
              <w:jc w:val="both"/>
              <w:rPr>
                <w:rFonts w:hint="default" w:ascii="Times New Roman" w:hAnsi="Times New Roman" w:cs="Times New Roman"/>
                <w:b/>
                <w:bCs/>
                <w:sz w:val="28"/>
                <w:szCs w:val="28"/>
                <w:vertAlign w:val="baseline"/>
                <w:lang w:val="en-US"/>
              </w:rPr>
            </w:pPr>
          </w:p>
        </w:tc>
        <w:tc>
          <w:tcPr>
            <w:tcW w:w="2011" w:type="dxa"/>
            <w:vMerge w:val="continue"/>
            <w:tcBorders/>
          </w:tcPr>
          <w:p>
            <w:pPr>
              <w:widowControl w:val="0"/>
              <w:numPr>
                <w:ilvl w:val="0"/>
                <w:numId w:val="0"/>
              </w:numPr>
              <w:jc w:val="both"/>
              <w:rPr>
                <w:rFonts w:hint="default" w:ascii="Times New Roman" w:hAnsi="Times New Roman" w:cs="Times New Roman"/>
                <w:b w:val="0"/>
                <w:bCs w:val="0"/>
                <w:sz w:val="24"/>
                <w:szCs w:val="24"/>
                <w:vertAlign w:val="baseline"/>
                <w:lang w:val="en-US"/>
              </w:rPr>
            </w:pPr>
          </w:p>
        </w:tc>
        <w:tc>
          <w:tcPr>
            <w:tcW w:w="3048" w:type="dxa"/>
          </w:tcPr>
          <w:p>
            <w:pPr>
              <w:widowControl w:val="0"/>
              <w:numPr>
                <w:ilvl w:val="0"/>
                <w:numId w:val="0"/>
              </w:numPr>
              <w:ind w:left="1320" w:hanging="1325" w:hangingChars="550"/>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b/>
                <w:bCs/>
                <w:sz w:val="24"/>
                <w:szCs w:val="24"/>
                <w:vertAlign w:val="baseline"/>
                <w:lang w:val="en-US"/>
              </w:rPr>
              <w:t>Package weight</w:t>
            </w:r>
            <w:r>
              <w:rPr>
                <w:rFonts w:hint="default" w:ascii="Times New Roman" w:hAnsi="Times New Roman" w:cs="Times New Roman"/>
                <w:b w:val="0"/>
                <w:bCs w:val="0"/>
                <w:sz w:val="24"/>
                <w:szCs w:val="24"/>
                <w:vertAlign w:val="baseline"/>
                <w:lang w:val="en-US"/>
              </w:rPr>
              <w:t>: 290 Kg</w:t>
            </w:r>
          </w:p>
          <w:p>
            <w:pPr>
              <w:widowControl w:val="0"/>
              <w:numPr>
                <w:ilvl w:val="0"/>
                <w:numId w:val="0"/>
              </w:numPr>
              <w:jc w:val="both"/>
              <w:rPr>
                <w:rFonts w:hint="default" w:ascii="Times New Roman" w:hAnsi="Times New Roman" w:cs="Times New Roman"/>
                <w:b w:val="0"/>
                <w:bCs w:val="0"/>
                <w:sz w:val="24"/>
                <w:szCs w:val="24"/>
                <w:vertAlign w:val="baseline"/>
                <w:lang w:val="en-US"/>
              </w:rPr>
            </w:pPr>
          </w:p>
        </w:tc>
        <w:tc>
          <w:tcPr>
            <w:tcW w:w="1455" w:type="dxa"/>
            <w:vMerge w:val="continue"/>
          </w:tcPr>
          <w:p>
            <w:pPr>
              <w:widowControl w:val="0"/>
              <w:numPr>
                <w:ilvl w:val="0"/>
                <w:numId w:val="0"/>
              </w:numPr>
              <w:jc w:val="both"/>
              <w:rPr>
                <w:rFonts w:hint="default" w:ascii="Times New Roman" w:hAnsi="Times New Roman" w:cs="Times New Roman"/>
                <w:b w:val="0"/>
                <w:bCs w:val="0"/>
                <w:sz w:val="24"/>
                <w:szCs w:val="24"/>
                <w:vertAlign w:val="baseline"/>
                <w:lang w:val="en-US"/>
              </w:rPr>
            </w:pPr>
          </w:p>
        </w:tc>
        <w:tc>
          <w:tcPr>
            <w:tcW w:w="1517" w:type="dxa"/>
            <w:vMerge w:val="continue"/>
          </w:tcPr>
          <w:p>
            <w:pPr>
              <w:widowControl w:val="0"/>
              <w:numPr>
                <w:ilvl w:val="0"/>
                <w:numId w:val="0"/>
              </w:numPr>
              <w:jc w:val="both"/>
              <w:rPr>
                <w:rFonts w:hint="default" w:ascii="Times New Roman" w:hAnsi="Times New Roman" w:cs="Times New Roman"/>
                <w:b/>
                <w:bCs/>
                <w:sz w:val="28"/>
                <w:szCs w:val="28"/>
                <w:vertAlign w:val="baseline"/>
                <w:lang w:val="en-US"/>
              </w:rPr>
            </w:pPr>
          </w:p>
        </w:tc>
      </w:tr>
    </w:tbl>
    <w:p>
      <w:pPr>
        <w:numPr>
          <w:ilvl w:val="0"/>
          <w:numId w:val="0"/>
        </w:numPr>
        <w:ind w:leftChars="0"/>
        <w:jc w:val="both"/>
        <w:rPr>
          <w:rFonts w:hint="default" w:ascii="Times New Roman" w:hAnsi="Times New Roman" w:cs="Times New Roman"/>
          <w:b/>
          <w:sz w:val="26"/>
          <w:szCs w:val="26"/>
        </w:rPr>
      </w:pPr>
    </w:p>
    <w:p>
      <w:pPr>
        <w:numPr>
          <w:ilvl w:val="0"/>
          <w:numId w:val="0"/>
        </w:numPr>
        <w:ind w:left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The rate should be inclusive of installation and demonstration of the goods.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C866F2"/>
    <w:multiLevelType w:val="singleLevel"/>
    <w:tmpl w:val="CCC866F2"/>
    <w:lvl w:ilvl="0" w:tentative="0">
      <w:start w:val="1"/>
      <w:numFmt w:val="decimal"/>
      <w:lvlText w:val="%1."/>
      <w:lvlJc w:val="left"/>
      <w:pPr>
        <w:tabs>
          <w:tab w:val="left" w:pos="425"/>
        </w:tabs>
        <w:ind w:left="425" w:leftChars="0" w:hanging="425" w:firstLineChars="0"/>
      </w:pPr>
      <w:rPr>
        <w:rFonts w:hint="default"/>
      </w:rPr>
    </w:lvl>
  </w:abstractNum>
  <w:abstractNum w:abstractNumId="1">
    <w:nsid w:val="FBBA8A73"/>
    <w:multiLevelType w:val="singleLevel"/>
    <w:tmpl w:val="FBBA8A7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52D64AC4"/>
    <w:multiLevelType w:val="singleLevel"/>
    <w:tmpl w:val="52D64AC4"/>
    <w:lvl w:ilvl="0" w:tentative="0">
      <w:start w:val="1"/>
      <w:numFmt w:val="decimal"/>
      <w:lvlText w:val="%1."/>
      <w:lvlJc w:val="left"/>
      <w:pPr>
        <w:tabs>
          <w:tab w:val="left" w:pos="425"/>
        </w:tabs>
        <w:ind w:left="425" w:leftChars="0" w:hanging="425" w:firstLineChars="0"/>
      </w:pPr>
      <w:rPr>
        <w:rFonts w:hint="default" w:ascii="Times New Roman" w:hAnsi="Times New Roman" w:cs="Times New Roman"/>
        <w:b w:val="0"/>
        <w:bCs w:val="0"/>
        <w:sz w:val="24"/>
        <w:szCs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72B19"/>
    <w:rsid w:val="024A799B"/>
    <w:rsid w:val="0985591F"/>
    <w:rsid w:val="0B13248D"/>
    <w:rsid w:val="0CDB2458"/>
    <w:rsid w:val="0DE66C52"/>
    <w:rsid w:val="0E935F80"/>
    <w:rsid w:val="13844ED2"/>
    <w:rsid w:val="15D72415"/>
    <w:rsid w:val="16840CA4"/>
    <w:rsid w:val="1CD2043C"/>
    <w:rsid w:val="20461405"/>
    <w:rsid w:val="20825865"/>
    <w:rsid w:val="21B113D0"/>
    <w:rsid w:val="23BE4CE9"/>
    <w:rsid w:val="263927FC"/>
    <w:rsid w:val="26BA560E"/>
    <w:rsid w:val="2857652E"/>
    <w:rsid w:val="28BB52A2"/>
    <w:rsid w:val="2D950881"/>
    <w:rsid w:val="2E8E7025"/>
    <w:rsid w:val="319C2BE0"/>
    <w:rsid w:val="31C91207"/>
    <w:rsid w:val="351C40E9"/>
    <w:rsid w:val="35D25FEA"/>
    <w:rsid w:val="3A7B6D86"/>
    <w:rsid w:val="3EFF19E3"/>
    <w:rsid w:val="41D17BF9"/>
    <w:rsid w:val="433513BF"/>
    <w:rsid w:val="45372C41"/>
    <w:rsid w:val="49CE3D37"/>
    <w:rsid w:val="4D377E11"/>
    <w:rsid w:val="4E3C1013"/>
    <w:rsid w:val="536001DD"/>
    <w:rsid w:val="588E2135"/>
    <w:rsid w:val="5B9C6C51"/>
    <w:rsid w:val="5C163B7E"/>
    <w:rsid w:val="5EED2727"/>
    <w:rsid w:val="68CD742E"/>
    <w:rsid w:val="73EA0BD8"/>
    <w:rsid w:val="78B10039"/>
    <w:rsid w:val="7BC23EC0"/>
    <w:rsid w:val="7BD51FDF"/>
    <w:rsid w:val="7D4A1712"/>
    <w:rsid w:val="7DAA01DF"/>
    <w:rsid w:val="7E652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bo-CN"/>
    </w:rPr>
  </w:style>
  <w:style w:type="paragraph" w:styleId="6">
    <w:name w:val="No Spacing"/>
    <w:qFormat/>
    <w:uiPriority w:val="1"/>
    <w:pPr>
      <w:spacing w:after="0" w:line="240" w:lineRule="auto"/>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2023-03-23T11:06:00Z</dcterms:created>
  <dc:creator>Dell</dc:creator>
  <cp:lastModifiedBy>Choki Wangmo</cp:lastModifiedBy>
  <cp:lastPrinted>2023-05-08T10:42:28Z</cp:lastPrinted>
  <dcterms:modified xsi:type="dcterms:W3CDTF">2023-05-08T11:17:19Z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25F9CAF750FF48C7B6C5DD5130C0D207</vt:lpwstr>
  </property>
</Properties>
</file>